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668A" w:rsidRDefault="007116D2" w:rsidP="001F19AD">
      <w:r>
        <w:rPr>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3486150</wp:posOffset>
                </wp:positionH>
                <wp:positionV relativeFrom="paragraph">
                  <wp:posOffset>-36195</wp:posOffset>
                </wp:positionV>
                <wp:extent cx="2174240" cy="828675"/>
                <wp:effectExtent l="0" t="0" r="17145"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828675"/>
                        </a:xfrm>
                        <a:prstGeom prst="rect">
                          <a:avLst/>
                        </a:prstGeom>
                        <a:solidFill>
                          <a:srgbClr val="FFFFFF"/>
                        </a:solidFill>
                        <a:ln w="9525">
                          <a:solidFill>
                            <a:srgbClr val="FFFFFF"/>
                          </a:solidFill>
                          <a:miter lim="800000"/>
                          <a:headEnd/>
                          <a:tailEnd/>
                        </a:ln>
                      </wps:spPr>
                      <wps:txbx>
                        <w:txbxContent>
                          <w:p w:rsidR="003725E1" w:rsidRPr="004E717C" w:rsidRDefault="007116D2" w:rsidP="00F74917">
                            <w:pPr>
                              <w:rPr>
                                <w:rFonts w:ascii="Arial" w:eastAsia="Arial Unicode MS" w:hAnsi="Arial" w:cs="Arial"/>
                                <w:color w:val="404040"/>
                                <w:sz w:val="14"/>
                                <w:szCs w:val="14"/>
                              </w:rPr>
                            </w:pPr>
                            <w:r>
                              <w:rPr>
                                <w:rFonts w:ascii="Arial" w:eastAsia="Arial Unicode MS" w:hAnsi="Arial" w:cs="Arial"/>
                                <w:noProof/>
                                <w:color w:val="404040"/>
                                <w:sz w:val="14"/>
                                <w:szCs w:val="14"/>
                                <w:lang w:val="en-US"/>
                              </w:rPr>
                              <w:drawing>
                                <wp:inline distT="0" distB="0" distL="0" distR="0">
                                  <wp:extent cx="2167646" cy="723900"/>
                                  <wp:effectExtent l="0" t="0" r="444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78109" cy="72739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4.5pt;margin-top:-2.85pt;width:171.2pt;height:65.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" strokecolor="white">
                <v:textbox style="mso-fit-shape-to-text:t">
                  <w:txbxContent>
                    <w:p w:rsidR="003725E1" w:rsidRPr="004E717C" w:rsidRDefault="007116D2" w:rsidP="00F74917">
                      <w:pPr>
                        <w:rPr>
                          <w:rFonts w:ascii="Arial" w:eastAsia="Arial Unicode MS" w:hAnsi="Arial" w:cs="Arial"/>
                          <w:color w:val="404040"/>
                          <w:sz w:val="14"/>
                          <w:szCs w:val="14"/>
                        </w:rPr>
                      </w:pPr>
                      <w:r>
                        <w:rPr>
                          <w:rFonts w:ascii="Arial" w:eastAsia="Arial Unicode MS" w:hAnsi="Arial" w:cs="Arial"/>
                          <w:noProof/>
                          <w:color w:val="404040"/>
                          <w:sz w:val="14"/>
                          <w:szCs w:val="14"/>
                          <w:lang w:val="en-US"/>
                        </w:rPr>
                        <w:drawing>
                          <wp:inline distT="0" distB="0" distL="0" distR="0">
                            <wp:extent cx="2167646" cy="723900"/>
                            <wp:effectExtent l="0" t="0" r="444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8109" cy="727394"/>
                                    </a:xfrm>
                                    <a:prstGeom prst="rect">
                                      <a:avLst/>
                                    </a:prstGeom>
                                    <a:noFill/>
                                    <a:ln>
                                      <a:noFill/>
                                    </a:ln>
                                  </pic:spPr>
                                </pic:pic>
                              </a:graphicData>
                            </a:graphic>
                          </wp:inline>
                        </w:drawing>
                      </w:r>
                    </w:p>
                  </w:txbxContent>
                </v:textbox>
              </v:shape>
            </w:pict>
          </mc:Fallback>
        </mc:AlternateContent>
      </w:r>
      <w:r w:rsidRPr="007F16F4">
        <w:rPr>
          <w:noProof/>
          <w:lang w:val="en-US"/>
        </w:rPr>
        <w:drawing>
          <wp:inline distT="0" distB="0" distL="0" distR="0">
            <wp:extent cx="2428875" cy="628650"/>
            <wp:effectExtent l="0" t="0" r="9525" b="0"/>
            <wp:docPr id="5" name="图片 2"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ZEN报价单logo - 201507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628650"/>
                    </a:xfrm>
                    <a:prstGeom prst="rect">
                      <a:avLst/>
                    </a:prstGeom>
                    <a:noFill/>
                    <a:ln>
                      <a:noFill/>
                    </a:ln>
                  </pic:spPr>
                </pic:pic>
              </a:graphicData>
            </a:graphic>
          </wp:inline>
        </w:drawing>
      </w:r>
    </w:p>
    <w:p w:rsidR="00F911A3" w:rsidRPr="00C61DEA" w:rsidRDefault="007116D2" w:rsidP="00C61DEA">
      <w:pPr>
        <w:spacing w:line="400" w:lineRule="exact"/>
        <w:ind w:leftChars="-118" w:left="-282" w:hanging="1"/>
        <w:jc w:val="center"/>
        <w:rPr>
          <w:szCs w:val="24"/>
        </w:rPr>
      </w:pPr>
      <w:r>
        <w:rPr>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107950</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D4495" id="_x0000_t32" coordsize="21600,21600" o:spt="32" o:oned="t" path="m,l21600,21600e" filled="f">
                <v:path arrowok="t" fillok="f" o:connecttype="none"/>
                <o:lock v:ext="edit" shapetype="t"/>
              </v:shapetype>
              <v:shape id="AutoShape 9" o:spid="_x0000_s1026" type="#_x0000_t32" style="position:absolute;left:0;text-align:left;margin-left:-1.15pt;margin-top:8.5pt;width:45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" strokecolor="#fbb03f"/>
            </w:pict>
          </mc:Fallback>
        </mc:AlternateContent>
      </w:r>
    </w:p>
    <w:p w:rsidR="00CB4AEB" w:rsidRPr="00AB1B8F" w:rsidRDefault="0009039E" w:rsidP="00CB4AEB">
      <w:pPr>
        <w:pStyle w:val="af0"/>
        <w:rPr>
          <w:rFonts w:cs="Arial"/>
          <w:color w:val="auto"/>
          <w:sz w:val="20"/>
          <w:szCs w:val="20"/>
        </w:rPr>
      </w:pPr>
      <w:r>
        <w:rPr>
          <w:rFonts w:cs="Arial"/>
          <w:noProof/>
          <w:color w:val="auto"/>
          <w:sz w:val="20"/>
          <w:szCs w:val="20"/>
          <w:lang w:val="en-US" w:eastAsia="zh-CN"/>
        </w:rPr>
        <w:drawing>
          <wp:inline distT="0" distB="0" distL="0" distR="0">
            <wp:extent cx="5760085" cy="904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_foo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904875"/>
                    </a:xfrm>
                    <a:prstGeom prst="rect">
                      <a:avLst/>
                    </a:prstGeom>
                  </pic:spPr>
                </pic:pic>
              </a:graphicData>
            </a:graphic>
          </wp:inline>
        </w:drawing>
      </w:r>
    </w:p>
    <w:p w:rsidR="003E5C6A" w:rsidRDefault="003E5C6A" w:rsidP="00D06F13">
      <w:pPr>
        <w:snapToGrid w:val="0"/>
        <w:rPr>
          <w:color w:val="000000"/>
          <w:sz w:val="22"/>
          <w:szCs w:val="22"/>
        </w:rPr>
      </w:pPr>
    </w:p>
    <w:p w:rsidR="00AB1B8F" w:rsidRDefault="00AB1B8F" w:rsidP="00D06F13">
      <w:pPr>
        <w:snapToGrid w:val="0"/>
        <w:rPr>
          <w:color w:val="000000"/>
          <w:sz w:val="22"/>
          <w:szCs w:val="22"/>
        </w:rPr>
      </w:pPr>
    </w:p>
    <w:p w:rsidR="00EF1F9A" w:rsidRDefault="00EF1F9A" w:rsidP="00EF1F9A">
      <w:pPr>
        <w:spacing w:line="288" w:lineRule="auto"/>
        <w:jc w:val="center"/>
        <w:rPr>
          <w:b/>
        </w:rPr>
      </w:pPr>
    </w:p>
    <w:p w:rsidR="00EF1F9A" w:rsidRDefault="00EF1F9A" w:rsidP="00EF1F9A">
      <w:pPr>
        <w:spacing w:line="288" w:lineRule="auto"/>
        <w:jc w:val="center"/>
        <w:rPr>
          <w:b/>
        </w:rPr>
      </w:pPr>
      <w:bookmarkStart w:id="1" w:name="_Hlk493180581"/>
      <w:r>
        <w:rPr>
          <w:b/>
        </w:rPr>
        <w:t>Hong Kong Company</w:t>
      </w:r>
    </w:p>
    <w:p w:rsidR="00EF1F9A" w:rsidRDefault="00EF1F9A" w:rsidP="00EF1F9A">
      <w:pPr>
        <w:spacing w:line="288" w:lineRule="auto"/>
        <w:jc w:val="center"/>
        <w:rPr>
          <w:b/>
        </w:rPr>
      </w:pPr>
      <w:r>
        <w:rPr>
          <w:b/>
        </w:rPr>
        <w:t xml:space="preserve">Procedures and Fees for </w:t>
      </w:r>
      <w:r w:rsidRPr="00132B57">
        <w:rPr>
          <w:b/>
        </w:rPr>
        <w:t>Restorat</w:t>
      </w:r>
      <w:r>
        <w:rPr>
          <w:b/>
        </w:rPr>
        <w:t xml:space="preserve">ion </w:t>
      </w:r>
      <w:r>
        <w:rPr>
          <w:rFonts w:hint="eastAsia"/>
          <w:b/>
        </w:rPr>
        <w:t>(</w:t>
      </w:r>
      <w:r>
        <w:rPr>
          <w:b/>
        </w:rPr>
        <w:t>by Court Order</w:t>
      </w:r>
      <w:r>
        <w:rPr>
          <w:rFonts w:hint="eastAsia"/>
          <w:b/>
        </w:rPr>
        <w:t>)</w:t>
      </w:r>
    </w:p>
    <w:p w:rsidR="00EF1F9A" w:rsidRDefault="00EF1F9A" w:rsidP="00EF1F9A">
      <w:pPr>
        <w:spacing w:line="288" w:lineRule="auto"/>
      </w:pPr>
    </w:p>
    <w:p w:rsidR="00EF1F9A" w:rsidRPr="00E00DE1" w:rsidRDefault="00EF1F9A" w:rsidP="00EF1F9A">
      <w:pPr>
        <w:spacing w:line="288" w:lineRule="auto"/>
        <w:rPr>
          <w:i/>
        </w:rPr>
      </w:pPr>
      <w:r w:rsidRPr="00E00DE1">
        <w:rPr>
          <w:rFonts w:hint="eastAsia"/>
          <w:i/>
        </w:rPr>
        <w:t xml:space="preserve">The </w:t>
      </w:r>
      <w:r w:rsidRPr="00E00DE1">
        <w:rPr>
          <w:i/>
        </w:rPr>
        <w:t>r</w:t>
      </w:r>
      <w:r w:rsidRPr="00E00DE1">
        <w:rPr>
          <w:rFonts w:hint="eastAsia"/>
          <w:i/>
        </w:rPr>
        <w:t>estoration</w:t>
      </w:r>
      <w:r w:rsidRPr="00E00DE1">
        <w:rPr>
          <w:i/>
        </w:rPr>
        <w:t xml:space="preserve"> p</w:t>
      </w:r>
      <w:r w:rsidRPr="00E00DE1">
        <w:rPr>
          <w:rFonts w:hint="eastAsia"/>
          <w:i/>
        </w:rPr>
        <w:t xml:space="preserve">rocedures described </w:t>
      </w:r>
      <w:r w:rsidRPr="00E00DE1">
        <w:rPr>
          <w:i/>
        </w:rPr>
        <w:t xml:space="preserve">in this quotation </w:t>
      </w:r>
      <w:r w:rsidRPr="00E00DE1">
        <w:rPr>
          <w:rFonts w:hint="eastAsia"/>
          <w:i/>
        </w:rPr>
        <w:t xml:space="preserve">apply to restoration of </w:t>
      </w:r>
      <w:r w:rsidRPr="00E00DE1">
        <w:rPr>
          <w:i/>
        </w:rPr>
        <w:t xml:space="preserve">a </w:t>
      </w:r>
      <w:r w:rsidRPr="00E00DE1">
        <w:rPr>
          <w:rFonts w:hint="eastAsia"/>
          <w:i/>
        </w:rPr>
        <w:t xml:space="preserve">company </w:t>
      </w:r>
      <w:r w:rsidRPr="00E00DE1">
        <w:rPr>
          <w:i/>
        </w:rPr>
        <w:t>deregistered voluntarily by its members or directors of a company</w:t>
      </w:r>
      <w:r w:rsidRPr="00E00DE1">
        <w:rPr>
          <w:rFonts w:hint="eastAsia"/>
          <w:i/>
        </w:rPr>
        <w:t xml:space="preserve">. </w:t>
      </w:r>
      <w:r w:rsidRPr="00E00DE1">
        <w:rPr>
          <w:i/>
        </w:rPr>
        <w:t>If the company to be restored (reinstated) was struck off by the Registrar of Companies because of the failure to file annual returns, please refer to our quotation for restoration by Administrative Procedure “</w:t>
      </w:r>
      <w:hyperlink r:id="rId11" w:history="1">
        <w:r w:rsidRPr="00E00DE1">
          <w:rPr>
            <w:rStyle w:val="ab"/>
            <w:i/>
            <w:color w:val="auto"/>
          </w:rPr>
          <w:t>Hong Kong Company - Procedures and Fees for Administrative Restoration</w:t>
        </w:r>
      </w:hyperlink>
      <w:r w:rsidRPr="00E00DE1">
        <w:rPr>
          <w:i/>
        </w:rPr>
        <w:t>”.</w:t>
      </w:r>
    </w:p>
    <w:p w:rsidR="00EF1F9A" w:rsidRDefault="00EF1F9A" w:rsidP="00EF1F9A">
      <w:pPr>
        <w:spacing w:line="288" w:lineRule="auto"/>
      </w:pPr>
    </w:p>
    <w:p w:rsidR="00EF1F9A" w:rsidRPr="00E00DE1" w:rsidRDefault="00EF1F9A" w:rsidP="00EF1F9A">
      <w:pPr>
        <w:spacing w:line="288" w:lineRule="auto"/>
        <w:rPr>
          <w:b/>
        </w:rPr>
      </w:pPr>
      <w:r w:rsidRPr="00E00DE1">
        <w:rPr>
          <w:b/>
        </w:rPr>
        <w:t>Summary</w:t>
      </w:r>
    </w:p>
    <w:p w:rsidR="00EF1F9A" w:rsidRDefault="00EF1F9A" w:rsidP="00EF1F9A">
      <w:pPr>
        <w:spacing w:line="288" w:lineRule="auto"/>
      </w:pPr>
    </w:p>
    <w:p w:rsidR="00EF1F9A" w:rsidRDefault="00EF1F9A" w:rsidP="00EF1F9A">
      <w:pPr>
        <w:spacing w:line="288" w:lineRule="auto"/>
      </w:pPr>
      <w:r>
        <w:t xml:space="preserve">In the case where a company has been deregistered and is dissolved, under section 291AA of the predecessor Ordinance (previous Company Ordinance, Cap. 32) or under section 750 of the current Ordinance (Companies Ordinance, Cap. 622), that is, the company has been deregistered </w:t>
      </w:r>
      <w:r w:rsidRPr="00132B57">
        <w:t xml:space="preserve">voluntarily by </w:t>
      </w:r>
      <w:r>
        <w:t>itself,</w:t>
      </w:r>
      <w:r w:rsidRPr="00132B57">
        <w:t xml:space="preserve"> an application may be made to the </w:t>
      </w:r>
      <w:r>
        <w:t>Hong Kong High</w:t>
      </w:r>
      <w:r w:rsidRPr="00132B57">
        <w:t xml:space="preserve"> Court under section </w:t>
      </w:r>
      <w:r>
        <w:t>765 of the current Ordinance</w:t>
      </w:r>
      <w:r w:rsidRPr="00132B57">
        <w:t xml:space="preserve"> by the company, a shareholder or a creditor of the company</w:t>
      </w:r>
      <w:r>
        <w:t xml:space="preserve"> or a person who fees aggrieved by the deregistration</w:t>
      </w:r>
      <w:r w:rsidRPr="00132B57">
        <w:t>, for an Order that the company be restored to the Register.</w:t>
      </w:r>
      <w:r>
        <w:t xml:space="preserve"> </w:t>
      </w:r>
    </w:p>
    <w:p w:rsidR="00EF1F9A" w:rsidRDefault="00EF1F9A" w:rsidP="00EF1F9A">
      <w:pPr>
        <w:spacing w:line="288" w:lineRule="auto"/>
      </w:pPr>
    </w:p>
    <w:p w:rsidR="00EF1F9A" w:rsidRDefault="00EF1F9A" w:rsidP="00EF1F9A">
      <w:pPr>
        <w:spacing w:line="288" w:lineRule="auto"/>
      </w:pPr>
      <w:proofErr w:type="spellStart"/>
      <w:r>
        <w:t>Kaizen</w:t>
      </w:r>
      <w:r w:rsidRPr="00132B57">
        <w:t>'</w:t>
      </w:r>
      <w:r>
        <w:t>s</w:t>
      </w:r>
      <w:proofErr w:type="spellEnd"/>
      <w:r w:rsidRPr="00132B57">
        <w:t xml:space="preserve"> charges for carrying out all of the preparation work (including obtaining relevant letters and collating documentation, drafting the application, affidavit and Order, filing the application and dealing with advertiseme</w:t>
      </w:r>
      <w:r>
        <w:t xml:space="preserve">nt) are </w:t>
      </w:r>
      <w:r>
        <w:rPr>
          <w:rFonts w:hint="eastAsia"/>
        </w:rPr>
        <w:t>HKD</w:t>
      </w:r>
      <w:r>
        <w:t>36</w:t>
      </w:r>
      <w:proofErr w:type="gramStart"/>
      <w:r>
        <w:t>,800</w:t>
      </w:r>
      <w:proofErr w:type="gramEnd"/>
      <w:r>
        <w:t xml:space="preserve">. </w:t>
      </w:r>
      <w:r w:rsidRPr="00132B57">
        <w:t xml:space="preserve"> </w:t>
      </w:r>
      <w:r>
        <w:t>This includes our professional service fee and fees to be paid to our partner lawyer for handling the court application.</w:t>
      </w:r>
    </w:p>
    <w:p w:rsidR="00EF1F9A" w:rsidRDefault="00EF1F9A" w:rsidP="00EF1F9A">
      <w:pPr>
        <w:spacing w:line="288" w:lineRule="auto"/>
      </w:pPr>
    </w:p>
    <w:p w:rsidR="00EF1F9A" w:rsidRPr="00132B57" w:rsidRDefault="00EF1F9A" w:rsidP="00EF1F9A">
      <w:pPr>
        <w:spacing w:line="288" w:lineRule="auto"/>
      </w:pPr>
      <w:r>
        <w:t>Normally, the application for court order for restoration of a deregistered Hong Kong company would take anywhere from 4 to 6 months.</w:t>
      </w:r>
    </w:p>
    <w:p w:rsidR="00EF1F9A" w:rsidRDefault="00EF1F9A" w:rsidP="00EF1F9A">
      <w:pPr>
        <w:spacing w:line="288" w:lineRule="auto"/>
      </w:pPr>
    </w:p>
    <w:p w:rsidR="00EF1F9A" w:rsidRDefault="00EF1F9A" w:rsidP="00EF1F9A">
      <w:pPr>
        <w:spacing w:line="288" w:lineRule="auto"/>
      </w:pPr>
    </w:p>
    <w:p w:rsidR="00EF1F9A" w:rsidRDefault="00EF1F9A" w:rsidP="00EF1F9A">
      <w:pPr>
        <w:spacing w:line="288" w:lineRule="auto"/>
      </w:pPr>
    </w:p>
    <w:p w:rsidR="00EF1F9A" w:rsidRDefault="00EF1F9A" w:rsidP="00EF1F9A">
      <w:pPr>
        <w:spacing w:line="288" w:lineRule="auto"/>
      </w:pPr>
    </w:p>
    <w:p w:rsidR="00EF1F9A" w:rsidRDefault="00EF1F9A" w:rsidP="00EF1F9A">
      <w:pPr>
        <w:spacing w:line="288" w:lineRule="auto"/>
        <w:ind w:left="540" w:hanging="540"/>
        <w:rPr>
          <w:b/>
        </w:rPr>
      </w:pPr>
    </w:p>
    <w:p w:rsidR="00EF1F9A" w:rsidRDefault="00EF1F9A" w:rsidP="00EF1F9A">
      <w:pPr>
        <w:rPr>
          <w:b/>
        </w:rPr>
      </w:pPr>
      <w:r>
        <w:rPr>
          <w:b/>
        </w:rPr>
        <w:br w:type="page"/>
      </w:r>
    </w:p>
    <w:p w:rsidR="00EF1F9A" w:rsidRDefault="00EF1F9A" w:rsidP="00EF1F9A">
      <w:pPr>
        <w:spacing w:line="288" w:lineRule="auto"/>
        <w:ind w:left="540" w:hanging="540"/>
        <w:rPr>
          <w:b/>
        </w:rPr>
      </w:pPr>
    </w:p>
    <w:p w:rsidR="00EF1F9A" w:rsidRPr="00132B57" w:rsidRDefault="00EF1F9A" w:rsidP="00EF1F9A">
      <w:pPr>
        <w:spacing w:line="288" w:lineRule="auto"/>
        <w:ind w:left="540" w:hanging="540"/>
        <w:rPr>
          <w:b/>
        </w:rPr>
      </w:pPr>
      <w:r>
        <w:rPr>
          <w:b/>
        </w:rPr>
        <w:t>1.</w:t>
      </w:r>
      <w:r>
        <w:rPr>
          <w:b/>
        </w:rPr>
        <w:tab/>
      </w:r>
      <w:r w:rsidRPr="00132B57">
        <w:rPr>
          <w:b/>
        </w:rPr>
        <w:t>Costs</w:t>
      </w:r>
      <w:r>
        <w:rPr>
          <w:b/>
        </w:rPr>
        <w:t xml:space="preserve"> for Reinstatement</w:t>
      </w:r>
    </w:p>
    <w:p w:rsidR="00EF1F9A" w:rsidRDefault="00EF1F9A" w:rsidP="00EF1F9A">
      <w:pPr>
        <w:spacing w:line="288" w:lineRule="auto"/>
        <w:ind w:left="1080" w:hanging="540"/>
      </w:pPr>
    </w:p>
    <w:p w:rsidR="00EF1F9A" w:rsidRDefault="00EF1F9A" w:rsidP="00EF1F9A">
      <w:pPr>
        <w:spacing w:line="288" w:lineRule="auto"/>
        <w:ind w:left="1080" w:hanging="540"/>
      </w:pPr>
      <w:r>
        <w:t>(1)</w:t>
      </w:r>
      <w:r>
        <w:tab/>
        <w:t>Fees for Reinstatement</w:t>
      </w:r>
    </w:p>
    <w:p w:rsidR="00EF1F9A" w:rsidRDefault="00EF1F9A" w:rsidP="00EF1F9A">
      <w:pPr>
        <w:spacing w:line="288" w:lineRule="auto"/>
        <w:ind w:left="1080"/>
      </w:pPr>
    </w:p>
    <w:p w:rsidR="00EF1F9A" w:rsidRDefault="00EF1F9A" w:rsidP="00EF1F9A">
      <w:pPr>
        <w:spacing w:line="288" w:lineRule="auto"/>
        <w:ind w:left="1080"/>
      </w:pPr>
      <w:proofErr w:type="spellStart"/>
      <w:r>
        <w:t>Kaizen</w:t>
      </w:r>
      <w:r w:rsidRPr="00132B57">
        <w:t>'</w:t>
      </w:r>
      <w:r>
        <w:t>s</w:t>
      </w:r>
      <w:proofErr w:type="spellEnd"/>
      <w:r w:rsidRPr="00132B57">
        <w:t xml:space="preserve"> charges for carrying out all of the preparation work (including obtaining relevant letters and collating documentation, drafting the application, affidavit and Order, filing the application and dealing with advertiseme</w:t>
      </w:r>
      <w:r>
        <w:t xml:space="preserve">nt) are </w:t>
      </w:r>
      <w:r>
        <w:rPr>
          <w:rFonts w:hint="eastAsia"/>
        </w:rPr>
        <w:t>HKD</w:t>
      </w:r>
      <w:r>
        <w:t>36</w:t>
      </w:r>
      <w:proofErr w:type="gramStart"/>
      <w:r>
        <w:t>,800</w:t>
      </w:r>
      <w:proofErr w:type="gramEnd"/>
      <w:r>
        <w:t xml:space="preserve">. </w:t>
      </w:r>
      <w:r w:rsidRPr="00132B57">
        <w:t xml:space="preserve"> </w:t>
      </w:r>
      <w:r>
        <w:t>This fee, however, is</w:t>
      </w:r>
      <w:r w:rsidRPr="00132B57">
        <w:t xml:space="preserve"> subject to </w:t>
      </w:r>
      <w:r>
        <w:t xml:space="preserve">change depending on whether </w:t>
      </w:r>
      <w:r w:rsidRPr="00132B57">
        <w:t xml:space="preserve">the Court </w:t>
      </w:r>
      <w:r>
        <w:t xml:space="preserve">would </w:t>
      </w:r>
      <w:r w:rsidRPr="00132B57">
        <w:t>requir</w:t>
      </w:r>
      <w:r>
        <w:t>e</w:t>
      </w:r>
      <w:r w:rsidRPr="00132B57">
        <w:t xml:space="preserve"> additional evidence, a hearing or other steps/conditions to be complied with.</w:t>
      </w:r>
    </w:p>
    <w:p w:rsidR="00EF1F9A" w:rsidRDefault="00EF1F9A" w:rsidP="00EF1F9A">
      <w:pPr>
        <w:spacing w:line="288" w:lineRule="auto"/>
        <w:ind w:left="1080"/>
      </w:pPr>
    </w:p>
    <w:p w:rsidR="00EF1F9A" w:rsidRPr="00FA083C" w:rsidRDefault="00EF1F9A" w:rsidP="00EF1F9A">
      <w:pPr>
        <w:spacing w:line="288" w:lineRule="auto"/>
        <w:ind w:left="1134" w:hanging="567"/>
        <w:rPr>
          <w:szCs w:val="24"/>
        </w:rPr>
      </w:pPr>
      <w:r w:rsidRPr="00FA083C">
        <w:rPr>
          <w:bCs/>
          <w:szCs w:val="24"/>
        </w:rPr>
        <w:tab/>
      </w:r>
      <w:r>
        <w:rPr>
          <w:bCs/>
          <w:szCs w:val="24"/>
        </w:rPr>
        <w:t xml:space="preserve">Our restoration services include </w:t>
      </w:r>
      <w:r>
        <w:rPr>
          <w:szCs w:val="24"/>
        </w:rPr>
        <w:t>a</w:t>
      </w:r>
      <w:r w:rsidRPr="00FA083C">
        <w:rPr>
          <w:szCs w:val="24"/>
        </w:rPr>
        <w:t>dvi</w:t>
      </w:r>
      <w:r>
        <w:rPr>
          <w:szCs w:val="24"/>
        </w:rPr>
        <w:t>sing client</w:t>
      </w:r>
      <w:r w:rsidRPr="00FA083C">
        <w:rPr>
          <w:szCs w:val="24"/>
        </w:rPr>
        <w:t xml:space="preserve"> as to whether administrative restoration is available or if reinstatement by court order is the only option in the circumstances, the total costs involved, and whether any other course of action, such as just setting up a new company, is available.</w:t>
      </w:r>
    </w:p>
    <w:p w:rsidR="00EF1F9A" w:rsidRDefault="00EF1F9A" w:rsidP="00EF1F9A">
      <w:pPr>
        <w:spacing w:line="288" w:lineRule="auto"/>
        <w:ind w:leftChars="235" w:left="565" w:hanging="1"/>
        <w:rPr>
          <w:szCs w:val="24"/>
        </w:rPr>
      </w:pPr>
    </w:p>
    <w:p w:rsidR="00EF1F9A" w:rsidRPr="00FA083C" w:rsidRDefault="00EF1F9A" w:rsidP="00EF1F9A">
      <w:pPr>
        <w:spacing w:line="288" w:lineRule="auto"/>
        <w:ind w:left="1134" w:hanging="567"/>
        <w:rPr>
          <w:bCs/>
          <w:szCs w:val="24"/>
        </w:rPr>
      </w:pPr>
      <w:r>
        <w:rPr>
          <w:bCs/>
          <w:szCs w:val="24"/>
        </w:rPr>
        <w:tab/>
        <w:t xml:space="preserve">In particular, our restoration services </w:t>
      </w:r>
      <w:r w:rsidRPr="00FA083C">
        <w:rPr>
          <w:bCs/>
          <w:szCs w:val="24"/>
        </w:rPr>
        <w:t>includ</w:t>
      </w:r>
      <w:r>
        <w:rPr>
          <w:bCs/>
          <w:szCs w:val="24"/>
        </w:rPr>
        <w:t>e:</w:t>
      </w:r>
    </w:p>
    <w:p w:rsidR="00EF1F9A" w:rsidRDefault="00EF1F9A" w:rsidP="00EF1F9A">
      <w:pPr>
        <w:numPr>
          <w:ilvl w:val="0"/>
          <w:numId w:val="64"/>
        </w:numPr>
        <w:tabs>
          <w:tab w:val="clear" w:pos="720"/>
        </w:tabs>
        <w:spacing w:line="288" w:lineRule="auto"/>
        <w:ind w:left="1560" w:hanging="426"/>
        <w:rPr>
          <w:szCs w:val="24"/>
        </w:rPr>
      </w:pPr>
      <w:r>
        <w:rPr>
          <w:szCs w:val="24"/>
        </w:rPr>
        <w:t>Review the filing history of the company</w:t>
      </w:r>
    </w:p>
    <w:p w:rsidR="00EF1F9A" w:rsidRPr="00D931EB" w:rsidRDefault="00EF1F9A" w:rsidP="00EF1F9A">
      <w:pPr>
        <w:numPr>
          <w:ilvl w:val="0"/>
          <w:numId w:val="64"/>
        </w:numPr>
        <w:tabs>
          <w:tab w:val="clear" w:pos="720"/>
        </w:tabs>
        <w:spacing w:line="288" w:lineRule="auto"/>
        <w:ind w:left="1560" w:hanging="426"/>
        <w:rPr>
          <w:szCs w:val="24"/>
        </w:rPr>
      </w:pPr>
      <w:r w:rsidRPr="00D931EB">
        <w:rPr>
          <w:szCs w:val="24"/>
        </w:rPr>
        <w:t>adv</w:t>
      </w:r>
      <w:r>
        <w:rPr>
          <w:szCs w:val="24"/>
        </w:rPr>
        <w:t>ice</w:t>
      </w:r>
      <w:r w:rsidRPr="00D931EB">
        <w:rPr>
          <w:szCs w:val="24"/>
        </w:rPr>
        <w:t xml:space="preserve"> as to the procedures and issues involved</w:t>
      </w:r>
    </w:p>
    <w:p w:rsidR="00EF1F9A" w:rsidRPr="00D931EB" w:rsidRDefault="00EF1F9A" w:rsidP="00EF1F9A">
      <w:pPr>
        <w:numPr>
          <w:ilvl w:val="0"/>
          <w:numId w:val="64"/>
        </w:numPr>
        <w:tabs>
          <w:tab w:val="clear" w:pos="720"/>
        </w:tabs>
        <w:spacing w:line="288" w:lineRule="auto"/>
        <w:ind w:left="1560" w:hanging="426"/>
        <w:rPr>
          <w:szCs w:val="24"/>
        </w:rPr>
      </w:pPr>
      <w:r>
        <w:rPr>
          <w:szCs w:val="24"/>
        </w:rPr>
        <w:t>Deal with the High Court in respect of the application for restoration</w:t>
      </w:r>
    </w:p>
    <w:p w:rsidR="00EF1F9A" w:rsidRPr="00D931EB" w:rsidRDefault="00EF1F9A" w:rsidP="00EF1F9A">
      <w:pPr>
        <w:numPr>
          <w:ilvl w:val="0"/>
          <w:numId w:val="64"/>
        </w:numPr>
        <w:tabs>
          <w:tab w:val="clear" w:pos="720"/>
        </w:tabs>
        <w:spacing w:line="288" w:lineRule="auto"/>
        <w:ind w:left="1560" w:hanging="426"/>
        <w:rPr>
          <w:szCs w:val="24"/>
        </w:rPr>
      </w:pPr>
      <w:r w:rsidRPr="00D931EB">
        <w:rPr>
          <w:szCs w:val="24"/>
        </w:rPr>
        <w:t>preparation of outstanding annual returns</w:t>
      </w:r>
      <w:r>
        <w:rPr>
          <w:szCs w:val="24"/>
        </w:rPr>
        <w:t xml:space="preserve"> and renewal of business registration certificates</w:t>
      </w:r>
    </w:p>
    <w:p w:rsidR="00EF1F9A" w:rsidRPr="00D931EB" w:rsidRDefault="00EF1F9A" w:rsidP="00EF1F9A">
      <w:pPr>
        <w:numPr>
          <w:ilvl w:val="0"/>
          <w:numId w:val="64"/>
        </w:numPr>
        <w:tabs>
          <w:tab w:val="clear" w:pos="720"/>
        </w:tabs>
        <w:spacing w:line="288" w:lineRule="auto"/>
        <w:ind w:left="1560" w:hanging="426"/>
        <w:rPr>
          <w:szCs w:val="24"/>
        </w:rPr>
      </w:pPr>
      <w:r w:rsidRPr="00D931EB">
        <w:rPr>
          <w:szCs w:val="24"/>
        </w:rPr>
        <w:t xml:space="preserve">the application to </w:t>
      </w:r>
      <w:r>
        <w:rPr>
          <w:szCs w:val="24"/>
        </w:rPr>
        <w:t xml:space="preserve">the </w:t>
      </w:r>
      <w:r w:rsidRPr="00D931EB">
        <w:rPr>
          <w:szCs w:val="24"/>
        </w:rPr>
        <w:t xml:space="preserve">Companies </w:t>
      </w:r>
      <w:r>
        <w:rPr>
          <w:szCs w:val="24"/>
        </w:rPr>
        <w:t>Registry</w:t>
      </w:r>
    </w:p>
    <w:p w:rsidR="00EF1F9A" w:rsidRPr="00D931EB" w:rsidRDefault="00EF1F9A" w:rsidP="00EF1F9A">
      <w:pPr>
        <w:numPr>
          <w:ilvl w:val="0"/>
          <w:numId w:val="64"/>
        </w:numPr>
        <w:tabs>
          <w:tab w:val="clear" w:pos="720"/>
        </w:tabs>
        <w:spacing w:line="288" w:lineRule="auto"/>
        <w:ind w:left="1560" w:hanging="426"/>
        <w:rPr>
          <w:szCs w:val="24"/>
        </w:rPr>
      </w:pPr>
      <w:r w:rsidRPr="00D931EB">
        <w:rPr>
          <w:szCs w:val="24"/>
        </w:rPr>
        <w:t>checking and submitting all required documents</w:t>
      </w:r>
    </w:p>
    <w:p w:rsidR="00EF1F9A" w:rsidRDefault="00EF1F9A" w:rsidP="00EF1F9A">
      <w:pPr>
        <w:spacing w:line="288" w:lineRule="auto"/>
        <w:ind w:left="1080"/>
      </w:pPr>
    </w:p>
    <w:p w:rsidR="00EF1F9A" w:rsidRDefault="00EF1F9A" w:rsidP="00EF1F9A">
      <w:pPr>
        <w:spacing w:line="288" w:lineRule="auto"/>
        <w:ind w:left="1080" w:hanging="540"/>
      </w:pPr>
      <w:r>
        <w:t>(2)</w:t>
      </w:r>
      <w:r>
        <w:tab/>
        <w:t>Company Secretary and Registered Office</w:t>
      </w:r>
    </w:p>
    <w:p w:rsidR="00EF1F9A" w:rsidRDefault="00EF1F9A" w:rsidP="00EF1F9A">
      <w:pPr>
        <w:spacing w:line="288" w:lineRule="auto"/>
        <w:ind w:left="1080"/>
      </w:pPr>
    </w:p>
    <w:p w:rsidR="00EF1F9A" w:rsidRDefault="00EF1F9A" w:rsidP="00EF1F9A">
      <w:pPr>
        <w:spacing w:line="288" w:lineRule="auto"/>
        <w:ind w:left="1080"/>
      </w:pPr>
      <w:r>
        <w:t>After the company is reinstated, it is required to maintain a registered office in Hong Kong and also maintain a company secretary. Kaizen can provide the registered office and act as company secretary for a fee of HKD2</w:t>
      </w:r>
      <w:proofErr w:type="gramStart"/>
      <w:r>
        <w:t>,000</w:t>
      </w:r>
      <w:proofErr w:type="gramEnd"/>
      <w:r>
        <w:t xml:space="preserve"> and HKD3,200 per annum respectively.</w:t>
      </w:r>
    </w:p>
    <w:p w:rsidR="00EF1F9A" w:rsidRDefault="00EF1F9A" w:rsidP="00EF1F9A">
      <w:pPr>
        <w:spacing w:line="288" w:lineRule="auto"/>
      </w:pPr>
    </w:p>
    <w:p w:rsidR="00EF1F9A" w:rsidRDefault="00EF1F9A" w:rsidP="00EF1F9A">
      <w:pPr>
        <w:spacing w:line="288" w:lineRule="auto"/>
        <w:ind w:left="1080" w:hanging="540"/>
      </w:pPr>
      <w:r>
        <w:rPr>
          <w:rFonts w:hint="eastAsia"/>
        </w:rPr>
        <w:t>(</w:t>
      </w:r>
      <w:r>
        <w:t>3</w:t>
      </w:r>
      <w:r>
        <w:rPr>
          <w:rFonts w:hint="eastAsia"/>
        </w:rPr>
        <w:t>)</w:t>
      </w:r>
      <w:r>
        <w:tab/>
        <w:t>Other Costs</w:t>
      </w:r>
    </w:p>
    <w:p w:rsidR="00EF1F9A" w:rsidRDefault="00EF1F9A" w:rsidP="00EF1F9A">
      <w:pPr>
        <w:spacing w:line="288" w:lineRule="auto"/>
        <w:ind w:left="1080"/>
      </w:pPr>
    </w:p>
    <w:p w:rsidR="00EF1F9A" w:rsidRDefault="00EF1F9A" w:rsidP="00EF1F9A">
      <w:pPr>
        <w:spacing w:line="288" w:lineRule="auto"/>
        <w:ind w:left="1080"/>
      </w:pPr>
      <w:r>
        <w:t>The fees mentioned above do not include the fees to be paid to the Hong Kong Government for filing of the Annual Returns and renewal of business registration certificates for the period from the date the company was deregistered till the time of application for reinstatement. Once we are being engaged for handling the reinstatement, we will perform a complete company search with the Companies Registry, the Inland Revenue Department and the</w:t>
      </w:r>
      <w:r>
        <w:rPr>
          <w:rFonts w:hint="eastAsia"/>
        </w:rPr>
        <w:t xml:space="preserve"> </w:t>
      </w:r>
      <w:r>
        <w:t>Business Registration Office to find out all outstanding filings and returns. By then, a more accurate estimate of the total costs can be advised.</w:t>
      </w:r>
    </w:p>
    <w:p w:rsidR="00EF1F9A" w:rsidRDefault="00EF1F9A" w:rsidP="00EF1F9A">
      <w:pPr>
        <w:spacing w:line="288" w:lineRule="auto"/>
        <w:ind w:left="540" w:hanging="540"/>
        <w:rPr>
          <w:b/>
        </w:rPr>
      </w:pPr>
    </w:p>
    <w:p w:rsidR="00EF1F9A" w:rsidRDefault="00EF1F9A" w:rsidP="00EF1F9A">
      <w:pPr>
        <w:spacing w:line="288" w:lineRule="auto"/>
        <w:ind w:left="540" w:hanging="540"/>
        <w:rPr>
          <w:b/>
        </w:rPr>
      </w:pPr>
    </w:p>
    <w:p w:rsidR="00EF1F9A" w:rsidRDefault="00EF1F9A" w:rsidP="00EF1F9A">
      <w:pPr>
        <w:spacing w:line="288" w:lineRule="auto"/>
        <w:ind w:left="540" w:hanging="540"/>
        <w:rPr>
          <w:b/>
        </w:rPr>
      </w:pPr>
      <w:r>
        <w:rPr>
          <w:b/>
        </w:rPr>
        <w:t>2.</w:t>
      </w:r>
      <w:r>
        <w:rPr>
          <w:b/>
        </w:rPr>
        <w:tab/>
        <w:t>Conditions for Reinstatement by Court Order</w:t>
      </w:r>
    </w:p>
    <w:p w:rsidR="00EF1F9A" w:rsidRPr="0099550F" w:rsidRDefault="00EF1F9A" w:rsidP="00EF1F9A">
      <w:pPr>
        <w:spacing w:line="288" w:lineRule="auto"/>
        <w:ind w:left="1080" w:hanging="540"/>
      </w:pPr>
    </w:p>
    <w:p w:rsidR="00EF1F9A" w:rsidRDefault="00EF1F9A" w:rsidP="00EF1F9A">
      <w:pPr>
        <w:spacing w:line="288" w:lineRule="auto"/>
        <w:ind w:left="1080" w:hanging="540"/>
      </w:pPr>
      <w:r>
        <w:t>(1)</w:t>
      </w:r>
      <w:r>
        <w:tab/>
      </w:r>
      <w:r w:rsidRPr="00300015">
        <w:t xml:space="preserve">The court may order that the Registrar reinstate the registration of a company that was deregistered under section 291AA </w:t>
      </w:r>
      <w:r>
        <w:t xml:space="preserve">of the predecessor Ordinance </w:t>
      </w:r>
      <w:r w:rsidRPr="00300015">
        <w:t>if</w:t>
      </w:r>
      <w:r>
        <w:t xml:space="preserve"> a</w:t>
      </w:r>
      <w:r w:rsidRPr="00300015">
        <w:t>n application for reinstatement is made to the court within 20 years of the deregistration and</w:t>
      </w:r>
      <w:r>
        <w:t xml:space="preserve"> </w:t>
      </w:r>
      <w:r w:rsidRPr="00300015">
        <w:t>the court is satisfied that it is just that the registration of the company be reinstated.</w:t>
      </w:r>
    </w:p>
    <w:p w:rsidR="00EF1F9A" w:rsidRDefault="00EF1F9A" w:rsidP="00EF1F9A">
      <w:pPr>
        <w:spacing w:line="288" w:lineRule="auto"/>
        <w:ind w:left="1094" w:hanging="547"/>
      </w:pPr>
    </w:p>
    <w:p w:rsidR="00EF1F9A" w:rsidRDefault="00EF1F9A" w:rsidP="00EF1F9A">
      <w:pPr>
        <w:spacing w:line="288" w:lineRule="auto"/>
        <w:ind w:left="1094" w:hanging="547"/>
      </w:pPr>
      <w:r>
        <w:t>(2)</w:t>
      </w:r>
      <w:r>
        <w:tab/>
        <w:t>During the course of application for reinstatement, the company or the applicant is required to file all outstanding Annual Returns from the day when the company was deregistered to the time of application for reinstatement, as if the company has never been deregistered pay all Annual Return statutory filing fees together with late filing penalty, if any.</w:t>
      </w:r>
    </w:p>
    <w:p w:rsidR="00EF1F9A" w:rsidRDefault="00EF1F9A" w:rsidP="00EF1F9A">
      <w:pPr>
        <w:spacing w:line="288" w:lineRule="auto"/>
        <w:ind w:left="1094" w:hanging="547"/>
      </w:pPr>
    </w:p>
    <w:p w:rsidR="00EF1F9A" w:rsidRDefault="00EF1F9A" w:rsidP="00EF1F9A">
      <w:pPr>
        <w:spacing w:line="288" w:lineRule="auto"/>
        <w:ind w:left="1094" w:hanging="547"/>
      </w:pPr>
      <w:r>
        <w:t>(3)</w:t>
      </w:r>
      <w:r>
        <w:tab/>
        <w:t>In addition, the company or the applicant is required to renew the business registration certificate from the day when the company was deregistered to the time of application for reinstatement, as if the company has never been deregistered.</w:t>
      </w:r>
    </w:p>
    <w:p w:rsidR="00EF1F9A" w:rsidRDefault="00EF1F9A" w:rsidP="00EF1F9A">
      <w:pPr>
        <w:spacing w:line="288" w:lineRule="auto"/>
        <w:ind w:left="540" w:hanging="540"/>
        <w:rPr>
          <w:b/>
        </w:rPr>
      </w:pPr>
    </w:p>
    <w:p w:rsidR="00EF1F9A" w:rsidRPr="00132B57" w:rsidRDefault="00EF1F9A" w:rsidP="00EF1F9A">
      <w:pPr>
        <w:spacing w:line="288" w:lineRule="auto"/>
        <w:ind w:left="540" w:hanging="540"/>
        <w:rPr>
          <w:b/>
        </w:rPr>
      </w:pPr>
      <w:r>
        <w:rPr>
          <w:b/>
        </w:rPr>
        <w:t>3.</w:t>
      </w:r>
      <w:r>
        <w:rPr>
          <w:b/>
        </w:rPr>
        <w:tab/>
        <w:t>P</w:t>
      </w:r>
      <w:r w:rsidRPr="00132B57">
        <w:rPr>
          <w:b/>
        </w:rPr>
        <w:t>rocedure</w:t>
      </w:r>
      <w:r>
        <w:rPr>
          <w:b/>
        </w:rPr>
        <w:t>s</w:t>
      </w:r>
      <w:r w:rsidRPr="00132B57">
        <w:rPr>
          <w:b/>
        </w:rPr>
        <w:t xml:space="preserve"> for </w:t>
      </w:r>
      <w:r>
        <w:rPr>
          <w:b/>
        </w:rPr>
        <w:t>R</w:t>
      </w:r>
      <w:r w:rsidRPr="00132B57">
        <w:rPr>
          <w:b/>
        </w:rPr>
        <w:t>e</w:t>
      </w:r>
      <w:r>
        <w:rPr>
          <w:b/>
        </w:rPr>
        <w:t>instatement by Court Order</w:t>
      </w:r>
    </w:p>
    <w:p w:rsidR="00EF1F9A" w:rsidRPr="0005652A" w:rsidRDefault="00EF1F9A" w:rsidP="00EF1F9A">
      <w:pPr>
        <w:spacing w:line="288" w:lineRule="auto"/>
        <w:ind w:left="1080" w:hanging="540"/>
        <w:rPr>
          <w:szCs w:val="24"/>
        </w:rPr>
      </w:pPr>
    </w:p>
    <w:p w:rsidR="00EF1F9A" w:rsidRDefault="00EF1F9A" w:rsidP="00EF1F9A">
      <w:pPr>
        <w:spacing w:line="288" w:lineRule="auto"/>
        <w:ind w:left="1080" w:hanging="540"/>
      </w:pPr>
      <w:r>
        <w:rPr>
          <w:szCs w:val="24"/>
        </w:rPr>
        <w:t>(1)</w:t>
      </w:r>
      <w:r>
        <w:rPr>
          <w:szCs w:val="24"/>
        </w:rPr>
        <w:tab/>
        <w:t>An</w:t>
      </w:r>
      <w:r w:rsidRPr="004A3C8B">
        <w:rPr>
          <w:szCs w:val="24"/>
        </w:rPr>
        <w:t xml:space="preserve"> application for restoration </w:t>
      </w:r>
      <w:r>
        <w:rPr>
          <w:szCs w:val="24"/>
        </w:rPr>
        <w:t>is</w:t>
      </w:r>
      <w:r w:rsidRPr="004A3C8B">
        <w:rPr>
          <w:szCs w:val="24"/>
        </w:rPr>
        <w:t xml:space="preserve"> made to the court.   The application must be supported by an affidavit sworn by an authorised representative of the applicant.   </w:t>
      </w:r>
    </w:p>
    <w:p w:rsidR="00EF1F9A" w:rsidRDefault="00EF1F9A" w:rsidP="00EF1F9A">
      <w:pPr>
        <w:spacing w:line="288" w:lineRule="auto"/>
        <w:ind w:left="1080" w:hanging="540"/>
      </w:pPr>
    </w:p>
    <w:p w:rsidR="00EF1F9A" w:rsidRDefault="00EF1F9A" w:rsidP="00EF1F9A">
      <w:pPr>
        <w:spacing w:line="288" w:lineRule="auto"/>
        <w:ind w:left="1080" w:hanging="540"/>
      </w:pPr>
      <w:r>
        <w:t>(2)</w:t>
      </w:r>
      <w:r w:rsidRPr="00132B57">
        <w:t xml:space="preserve">  </w:t>
      </w:r>
      <w:r>
        <w:tab/>
      </w:r>
      <w:r w:rsidRPr="00132B57">
        <w:t>The application, sworn affidavit and draft Order are filed with the Court.</w:t>
      </w:r>
    </w:p>
    <w:p w:rsidR="00EF1F9A" w:rsidRDefault="00EF1F9A" w:rsidP="00EF1F9A">
      <w:pPr>
        <w:spacing w:line="288" w:lineRule="auto"/>
        <w:ind w:left="1080" w:hanging="540"/>
      </w:pPr>
    </w:p>
    <w:p w:rsidR="00EF1F9A" w:rsidRDefault="00EF1F9A" w:rsidP="00EF1F9A">
      <w:pPr>
        <w:spacing w:line="288" w:lineRule="auto"/>
        <w:ind w:left="1080" w:hanging="540"/>
      </w:pPr>
      <w:r>
        <w:rPr>
          <w:rFonts w:hint="eastAsia"/>
        </w:rPr>
        <w:t>(</w:t>
      </w:r>
      <w:r>
        <w:t>3</w:t>
      </w:r>
      <w:r>
        <w:rPr>
          <w:rFonts w:hint="eastAsia"/>
        </w:rPr>
        <w:t>)</w:t>
      </w:r>
      <w:r>
        <w:tab/>
        <w:t>Upon receipt of the written application, the Court will send a request to the Companies Registry to confirm if the Registrar would object to the reinstatement application;</w:t>
      </w:r>
    </w:p>
    <w:p w:rsidR="00EF1F9A" w:rsidRDefault="00EF1F9A" w:rsidP="00EF1F9A">
      <w:pPr>
        <w:spacing w:line="288" w:lineRule="auto"/>
        <w:ind w:left="1080" w:hanging="540"/>
      </w:pPr>
    </w:p>
    <w:p w:rsidR="00EF1F9A" w:rsidRDefault="00EF1F9A" w:rsidP="00EF1F9A">
      <w:pPr>
        <w:spacing w:line="288" w:lineRule="auto"/>
        <w:ind w:left="1080" w:hanging="540"/>
      </w:pPr>
      <w:r>
        <w:t>(4)</w:t>
      </w:r>
      <w:r>
        <w:tab/>
        <w:t xml:space="preserve">Then, the Registrar will send a letter to the Lawyers directing to pay the costs </w:t>
      </w:r>
      <w:proofErr w:type="gramStart"/>
      <w:r>
        <w:t>for  giving</w:t>
      </w:r>
      <w:proofErr w:type="gramEnd"/>
      <w:r>
        <w:t xml:space="preserve"> their consent to Originating summons. The Registry will require the filing of all outstanding annual returns, confirm to the Registry as to who will act as the director and secretary upon restoration and to where the registered office will now be located; after all outstanding annual returns are filed, the Registrar will write to the Court to confirm that he has no objection to the reinstatement application.</w:t>
      </w:r>
    </w:p>
    <w:p w:rsidR="00EF1F9A" w:rsidRDefault="00EF1F9A" w:rsidP="00EF1F9A">
      <w:pPr>
        <w:spacing w:line="288" w:lineRule="auto"/>
        <w:ind w:left="1080" w:hanging="540"/>
      </w:pPr>
    </w:p>
    <w:p w:rsidR="00EF1F9A" w:rsidRDefault="00EF1F9A" w:rsidP="00EF1F9A">
      <w:pPr>
        <w:spacing w:line="288" w:lineRule="auto"/>
        <w:ind w:left="1080" w:hanging="540"/>
      </w:pPr>
      <w:r>
        <w:t>(5)</w:t>
      </w:r>
      <w:r w:rsidRPr="00132B57">
        <w:t xml:space="preserve">  </w:t>
      </w:r>
      <w:r>
        <w:tab/>
      </w:r>
      <w:r w:rsidRPr="00132B57">
        <w:t>Usually,  the  Court  will  determine  the  application  on  paper  without  the  need  for  a hearing.   If the C</w:t>
      </w:r>
      <w:r>
        <w:t>ourt</w:t>
      </w:r>
      <w:r w:rsidRPr="00132B57">
        <w:t xml:space="preserve"> is satisfied with the application and the evidence as filed, the Order will be made confirming the restoration subject to the conditions that the fees are paid as stated in the Registrar's letter and that a notice of the new registered office is filed with the Companies</w:t>
      </w:r>
      <w:r>
        <w:t xml:space="preserve"> Registry</w:t>
      </w:r>
      <w:r w:rsidRPr="00132B57">
        <w:t>.</w:t>
      </w:r>
    </w:p>
    <w:p w:rsidR="00EF1F9A" w:rsidRDefault="00EF1F9A" w:rsidP="00EF1F9A">
      <w:r>
        <w:br w:type="page"/>
      </w:r>
    </w:p>
    <w:p w:rsidR="00EF1F9A" w:rsidRDefault="00EF1F9A" w:rsidP="00EF1F9A">
      <w:pPr>
        <w:spacing w:line="288" w:lineRule="auto"/>
        <w:ind w:left="1080" w:hanging="540"/>
      </w:pPr>
    </w:p>
    <w:p w:rsidR="00EF1F9A" w:rsidRDefault="00EF1F9A" w:rsidP="00EF1F9A">
      <w:pPr>
        <w:spacing w:line="288" w:lineRule="auto"/>
        <w:ind w:left="1080" w:hanging="540"/>
      </w:pPr>
      <w:r>
        <w:t>(6)</w:t>
      </w:r>
      <w:r w:rsidRPr="00132B57">
        <w:t xml:space="preserve">  </w:t>
      </w:r>
      <w:r>
        <w:tab/>
        <w:t xml:space="preserve">If the Court is </w:t>
      </w:r>
      <w:r w:rsidRPr="00132B57">
        <w:t xml:space="preserve">not satisfied with the application, </w:t>
      </w:r>
      <w:r>
        <w:t>it</w:t>
      </w:r>
      <w:r w:rsidRPr="00132B57">
        <w:t xml:space="preserve"> may order that further evidence be filed, that the application be served on the Registrar of Companies, that an oral hearing take place before a judge or he may dismiss the application.</w:t>
      </w:r>
    </w:p>
    <w:p w:rsidR="00EF1F9A" w:rsidRDefault="00EF1F9A" w:rsidP="00EF1F9A">
      <w:pPr>
        <w:spacing w:line="288" w:lineRule="auto"/>
        <w:ind w:left="1080" w:hanging="540"/>
      </w:pPr>
    </w:p>
    <w:p w:rsidR="00EF1F9A" w:rsidRPr="00132B57" w:rsidRDefault="00EF1F9A" w:rsidP="00EF1F9A">
      <w:pPr>
        <w:spacing w:line="288" w:lineRule="auto"/>
        <w:ind w:left="1080" w:hanging="540"/>
      </w:pPr>
      <w:r>
        <w:t>(7)</w:t>
      </w:r>
      <w:r w:rsidRPr="00132B57">
        <w:t xml:space="preserve">  </w:t>
      </w:r>
      <w:r>
        <w:tab/>
      </w:r>
      <w:r w:rsidRPr="00132B57">
        <w:t xml:space="preserve">Once the Order is made, it has to be advertised in the </w:t>
      </w:r>
      <w:r>
        <w:t>Hong Kong Government</w:t>
      </w:r>
      <w:r w:rsidRPr="00132B57">
        <w:t xml:space="preserve"> Gazette.</w:t>
      </w:r>
      <w:r>
        <w:t xml:space="preserve"> It normally takes three weeks to publish the same in the Gazette. </w:t>
      </w:r>
    </w:p>
    <w:p w:rsidR="00EF1F9A" w:rsidRDefault="00EF1F9A" w:rsidP="00EF1F9A">
      <w:pPr>
        <w:spacing w:line="288" w:lineRule="auto"/>
        <w:ind w:left="540" w:hanging="540"/>
        <w:rPr>
          <w:b/>
        </w:rPr>
      </w:pPr>
    </w:p>
    <w:p w:rsidR="00EF1F9A" w:rsidRPr="00132B57" w:rsidRDefault="00EF1F9A" w:rsidP="00EF1F9A">
      <w:pPr>
        <w:spacing w:line="288" w:lineRule="auto"/>
        <w:ind w:left="540" w:hanging="540"/>
        <w:rPr>
          <w:b/>
        </w:rPr>
      </w:pPr>
      <w:r>
        <w:rPr>
          <w:b/>
        </w:rPr>
        <w:t>4.</w:t>
      </w:r>
      <w:r>
        <w:rPr>
          <w:b/>
        </w:rPr>
        <w:tab/>
      </w:r>
      <w:r w:rsidRPr="00132B57">
        <w:rPr>
          <w:b/>
        </w:rPr>
        <w:t>Timeframe</w:t>
      </w:r>
    </w:p>
    <w:p w:rsidR="00EF1F9A" w:rsidRDefault="00EF1F9A" w:rsidP="00EF1F9A">
      <w:pPr>
        <w:spacing w:line="288" w:lineRule="auto"/>
        <w:ind w:left="540"/>
      </w:pPr>
    </w:p>
    <w:p w:rsidR="00EF1F9A" w:rsidRPr="00132B57" w:rsidRDefault="00EF1F9A" w:rsidP="00EF1F9A">
      <w:pPr>
        <w:spacing w:line="288" w:lineRule="auto"/>
        <w:ind w:left="540"/>
      </w:pPr>
      <w:r>
        <w:t>T</w:t>
      </w:r>
      <w:r w:rsidRPr="00132B57">
        <w:t xml:space="preserve">he  Court  will  usually  consider  and  determine  an  application  within  </w:t>
      </w:r>
      <w:r>
        <w:t>four</w:t>
      </w:r>
      <w:r w:rsidRPr="00132B57">
        <w:t xml:space="preserve">  week</w:t>
      </w:r>
      <w:r>
        <w:t>s</w:t>
      </w:r>
      <w:r w:rsidRPr="00132B57">
        <w:t xml:space="preserve">  of  it  being filed.   However, time will be required to be allowed for the following:</w:t>
      </w:r>
    </w:p>
    <w:p w:rsidR="00EF1F9A" w:rsidRDefault="00EF1F9A" w:rsidP="00EF1F9A">
      <w:pPr>
        <w:spacing w:line="288" w:lineRule="auto"/>
        <w:ind w:left="1094" w:hanging="547"/>
      </w:pPr>
      <w:r>
        <w:t>(</w:t>
      </w:r>
      <w:r w:rsidRPr="00132B57">
        <w:t>1</w:t>
      </w:r>
      <w:r>
        <w:t>)</w:t>
      </w:r>
      <w:r w:rsidRPr="00132B57">
        <w:t xml:space="preserve">  </w:t>
      </w:r>
      <w:r>
        <w:tab/>
      </w:r>
      <w:r w:rsidRPr="00132B57">
        <w:t xml:space="preserve">obtaining  the  letter(s)  of  no  objection  from  the  Registrar  of  </w:t>
      </w:r>
      <w:r>
        <w:t>Companies</w:t>
      </w:r>
      <w:r w:rsidRPr="00132B57">
        <w:t>;</w:t>
      </w:r>
    </w:p>
    <w:p w:rsidR="00EF1F9A" w:rsidRDefault="00EF1F9A" w:rsidP="00EF1F9A">
      <w:pPr>
        <w:spacing w:line="288" w:lineRule="auto"/>
        <w:ind w:left="1094" w:hanging="547"/>
      </w:pPr>
      <w:r>
        <w:t>(</w:t>
      </w:r>
      <w:r w:rsidRPr="00132B57">
        <w:t>2</w:t>
      </w:r>
      <w:r>
        <w:t>)</w:t>
      </w:r>
      <w:r w:rsidRPr="00132B57">
        <w:t xml:space="preserve">  </w:t>
      </w:r>
      <w:r>
        <w:tab/>
      </w:r>
      <w:proofErr w:type="gramStart"/>
      <w:r w:rsidRPr="00132B57">
        <w:t>collating</w:t>
      </w:r>
      <w:proofErr w:type="gramEnd"/>
      <w:r w:rsidRPr="00132B57">
        <w:t xml:space="preserve"> the relevant documents that must be exhibited to the affidavit; and</w:t>
      </w:r>
    </w:p>
    <w:p w:rsidR="00EF1F9A" w:rsidRPr="00132B57" w:rsidRDefault="00EF1F9A" w:rsidP="00EF1F9A">
      <w:pPr>
        <w:spacing w:line="288" w:lineRule="auto"/>
        <w:ind w:left="1094" w:hanging="547"/>
      </w:pPr>
      <w:r>
        <w:t>(</w:t>
      </w:r>
      <w:r w:rsidRPr="00132B57">
        <w:t>3</w:t>
      </w:r>
      <w:r>
        <w:t>)</w:t>
      </w:r>
      <w:r w:rsidRPr="00132B57">
        <w:t xml:space="preserve">  </w:t>
      </w:r>
      <w:r>
        <w:tab/>
      </w:r>
      <w:proofErr w:type="gramStart"/>
      <w:r w:rsidRPr="00132B57">
        <w:t>having</w:t>
      </w:r>
      <w:proofErr w:type="gramEnd"/>
      <w:r w:rsidRPr="00132B57">
        <w:t xml:space="preserve"> the affidavit sworn, particularly if the deponent is a person overseas.  (The original affidavit must be filed with the application).</w:t>
      </w:r>
    </w:p>
    <w:p w:rsidR="00EF1F9A" w:rsidRDefault="00EF1F9A" w:rsidP="00EF1F9A">
      <w:pPr>
        <w:spacing w:line="288" w:lineRule="auto"/>
        <w:ind w:left="540"/>
      </w:pPr>
    </w:p>
    <w:p w:rsidR="00EF1F9A" w:rsidRDefault="00EF1F9A" w:rsidP="00EF1F9A">
      <w:pPr>
        <w:spacing w:line="288" w:lineRule="auto"/>
        <w:ind w:left="540"/>
      </w:pPr>
      <w:r>
        <w:t>In general, it will take around 4 months to reinstate a company to the Register of Companies.</w:t>
      </w:r>
    </w:p>
    <w:p w:rsidR="00EF1F9A" w:rsidRPr="006F21D9" w:rsidRDefault="00EF1F9A" w:rsidP="00EF1F9A">
      <w:pPr>
        <w:spacing w:line="288" w:lineRule="auto"/>
        <w:ind w:left="540"/>
      </w:pPr>
    </w:p>
    <w:p w:rsidR="00EF1F9A" w:rsidRDefault="00EF1F9A" w:rsidP="00EF1F9A">
      <w:pPr>
        <w:spacing w:line="288" w:lineRule="auto"/>
        <w:ind w:left="540"/>
      </w:pPr>
      <w:r>
        <w:t>I</w:t>
      </w:r>
      <w:r w:rsidRPr="00132B57">
        <w:t>f the Court does not grant the Order on the application and requires further evidence, service on the Registrar or a hearing before a judge, the timeframe will be extended depending on what is required.</w:t>
      </w:r>
    </w:p>
    <w:p w:rsidR="00EF1F9A" w:rsidRDefault="00EF1F9A" w:rsidP="00EF1F9A">
      <w:pPr>
        <w:spacing w:line="288" w:lineRule="auto"/>
        <w:ind w:left="540"/>
      </w:pPr>
    </w:p>
    <w:p w:rsidR="00EF1F9A" w:rsidRPr="00132B57" w:rsidRDefault="00EF1F9A" w:rsidP="00EF1F9A">
      <w:pPr>
        <w:spacing w:line="288" w:lineRule="auto"/>
        <w:ind w:left="540"/>
      </w:pPr>
      <w:r>
        <w:t>Normally, the application for court order for restoration of a deregistered Hong Kong company would take anywhere from 4 to 6 months.</w:t>
      </w:r>
    </w:p>
    <w:p w:rsidR="00EF1F9A" w:rsidRDefault="00EF1F9A" w:rsidP="00EF1F9A">
      <w:pPr>
        <w:spacing w:line="288" w:lineRule="auto"/>
        <w:rPr>
          <w:b/>
        </w:rPr>
      </w:pPr>
    </w:p>
    <w:p w:rsidR="00EF1F9A" w:rsidRDefault="00EF1F9A" w:rsidP="00EF1F9A">
      <w:pPr>
        <w:spacing w:line="288" w:lineRule="auto"/>
      </w:pPr>
    </w:p>
    <w:bookmarkEnd w:id="1"/>
    <w:p w:rsidR="00EF1F9A" w:rsidRPr="00B51267" w:rsidRDefault="00EF1F9A" w:rsidP="00EF1F9A">
      <w:pPr>
        <w:spacing w:line="288" w:lineRule="auto"/>
        <w:rPr>
          <w:i/>
          <w:szCs w:val="24"/>
        </w:rPr>
      </w:pPr>
      <w:r w:rsidRPr="00B51267">
        <w:rPr>
          <w:i/>
          <w:szCs w:val="24"/>
        </w:rPr>
        <w:t xml:space="preserve">If you wish to obtain more information or assistance, please visit the official website of Kaizen CPA Limited at </w:t>
      </w:r>
      <w:hyperlink r:id="rId12" w:history="1">
        <w:r w:rsidRPr="00B51267">
          <w:rPr>
            <w:rStyle w:val="ab"/>
            <w:i/>
            <w:color w:val="auto"/>
            <w:szCs w:val="24"/>
          </w:rPr>
          <w:t>www.bycpa.com</w:t>
        </w:r>
      </w:hyperlink>
      <w:r w:rsidRPr="00B51267">
        <w:rPr>
          <w:i/>
          <w:szCs w:val="24"/>
        </w:rPr>
        <w:t xml:space="preserve"> or contact us through the following and talk to our professionals: </w:t>
      </w:r>
    </w:p>
    <w:p w:rsidR="00EF1F9A" w:rsidRPr="00B51267" w:rsidRDefault="00EF1F9A" w:rsidP="00EF1F9A">
      <w:pPr>
        <w:spacing w:line="288" w:lineRule="auto"/>
        <w:jc w:val="both"/>
      </w:pPr>
      <w:r w:rsidRPr="00B51267">
        <w:rPr>
          <w:b/>
        </w:rPr>
        <w:t>Email</w:t>
      </w:r>
      <w:r w:rsidRPr="00B51267">
        <w:t xml:space="preserve">: </w:t>
      </w:r>
      <w:hyperlink r:id="rId13" w:history="1">
        <w:r w:rsidRPr="00B51267">
          <w:rPr>
            <w:rStyle w:val="ab"/>
            <w:color w:val="auto"/>
          </w:rPr>
          <w:t>info@bycpa.com</w:t>
        </w:r>
      </w:hyperlink>
      <w:proofErr w:type="gramStart"/>
      <w:r w:rsidRPr="00B51267">
        <w:t>,</w:t>
      </w:r>
      <w:r w:rsidRPr="00B51267">
        <w:rPr>
          <w:b/>
        </w:rPr>
        <w:t xml:space="preserve"> </w:t>
      </w:r>
      <w:r w:rsidRPr="00B51267">
        <w:t xml:space="preserve"> </w:t>
      </w:r>
      <w:proofErr w:type="gramEnd"/>
      <w:hyperlink r:id="rId14" w:history="1">
        <w:r w:rsidRPr="00B51267">
          <w:rPr>
            <w:rStyle w:val="ab"/>
            <w:color w:val="auto"/>
          </w:rPr>
          <w:t>enquiries@bycpa.com</w:t>
        </w:r>
      </w:hyperlink>
    </w:p>
    <w:p w:rsidR="00EF1F9A" w:rsidRPr="00B51267" w:rsidRDefault="00EF1F9A" w:rsidP="00EF1F9A">
      <w:pPr>
        <w:spacing w:line="288" w:lineRule="auto"/>
        <w:jc w:val="both"/>
      </w:pPr>
      <w:r w:rsidRPr="00B51267">
        <w:rPr>
          <w:b/>
        </w:rPr>
        <w:t>Tel:</w:t>
      </w:r>
      <w:r w:rsidRPr="00B51267">
        <w:t xml:space="preserve"> +852 2341 1444</w:t>
      </w:r>
    </w:p>
    <w:p w:rsidR="00EF1F9A" w:rsidRPr="00046ADF" w:rsidRDefault="00EF1F9A" w:rsidP="00EF1F9A">
      <w:pPr>
        <w:spacing w:line="288" w:lineRule="auto"/>
        <w:jc w:val="both"/>
      </w:pPr>
      <w:proofErr w:type="spellStart"/>
      <w:r w:rsidRPr="00B51267">
        <w:rPr>
          <w:b/>
        </w:rPr>
        <w:t>WhatsApp</w:t>
      </w:r>
      <w:proofErr w:type="spellEnd"/>
      <w:r w:rsidRPr="00B51267">
        <w:rPr>
          <w:b/>
        </w:rPr>
        <w:t>/Line/</w:t>
      </w:r>
      <w:proofErr w:type="spellStart"/>
      <w:r w:rsidRPr="00B51267">
        <w:rPr>
          <w:b/>
        </w:rPr>
        <w:t>Wechat</w:t>
      </w:r>
      <w:proofErr w:type="spellEnd"/>
      <w:r w:rsidRPr="00B51267">
        <w:rPr>
          <w:b/>
        </w:rPr>
        <w:t>:</w:t>
      </w:r>
      <w:r w:rsidRPr="00B51267">
        <w:t xml:space="preserve"> +852 6114 9414, +86 1521 932 644</w:t>
      </w:r>
    </w:p>
    <w:p w:rsidR="00EF1F9A" w:rsidRDefault="00EF1F9A" w:rsidP="00EF1F9A">
      <w:pPr>
        <w:snapToGrid w:val="0"/>
        <w:rPr>
          <w:color w:val="000000"/>
          <w:sz w:val="22"/>
          <w:szCs w:val="22"/>
        </w:rPr>
      </w:pPr>
    </w:p>
    <w:p w:rsidR="00EF1F9A" w:rsidRDefault="00EF1F9A" w:rsidP="00EF1F9A">
      <w:pPr>
        <w:snapToGrid w:val="0"/>
        <w:rPr>
          <w:color w:val="000000"/>
          <w:sz w:val="22"/>
          <w:szCs w:val="22"/>
        </w:rPr>
      </w:pPr>
    </w:p>
    <w:p w:rsidR="00EF1F9A" w:rsidRDefault="00EF1F9A" w:rsidP="00EF1F9A">
      <w:pPr>
        <w:snapToGrid w:val="0"/>
        <w:rPr>
          <w:color w:val="000000"/>
          <w:sz w:val="22"/>
          <w:szCs w:val="22"/>
        </w:rPr>
      </w:pPr>
    </w:p>
    <w:p w:rsidR="00EF1F9A" w:rsidRDefault="00EF1F9A" w:rsidP="00EF1F9A">
      <w:pPr>
        <w:snapToGrid w:val="0"/>
        <w:rPr>
          <w:color w:val="000000"/>
          <w:sz w:val="22"/>
          <w:szCs w:val="22"/>
        </w:rPr>
      </w:pPr>
    </w:p>
    <w:p w:rsidR="00EF1F9A" w:rsidRDefault="00EF1F9A" w:rsidP="00EF1F9A">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p w:rsidR="00AB1B8F" w:rsidRDefault="00AB1B8F" w:rsidP="00D06F13">
      <w:pPr>
        <w:snapToGrid w:val="0"/>
        <w:rPr>
          <w:color w:val="000000"/>
          <w:sz w:val="22"/>
          <w:szCs w:val="22"/>
        </w:rPr>
      </w:pPr>
    </w:p>
    <w:sectPr w:rsidR="00AB1B8F" w:rsidSect="00775EE5">
      <w:headerReference w:type="default" r:id="rId15"/>
      <w:footerReference w:type="even" r:id="rId16"/>
      <w:footerReference w:type="default" r:id="rId17"/>
      <w:footerReference w:type="first" r:id="rId18"/>
      <w:pgSz w:w="11907" w:h="16840" w:code="9"/>
      <w:pgMar w:top="567" w:right="1418" w:bottom="992" w:left="1418" w:header="563" w:footer="8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05" w:rsidRDefault="00C90305">
      <w:r>
        <w:separator/>
      </w:r>
    </w:p>
  </w:endnote>
  <w:endnote w:type="continuationSeparator" w:id="0">
    <w:p w:rsidR="00C90305" w:rsidRDefault="00C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E1" w:rsidRDefault="00C90305">
    <w:pPr>
      <w:pStyle w:val="a6"/>
    </w:pPr>
    <w:r>
      <w:fldChar w:fldCharType="begin"/>
    </w:r>
    <w:r>
      <w:instrText xml:space="preserve"> DOCPROPERTY DocumentID \* MERGEFORMAT </w:instrText>
    </w:r>
    <w:r>
      <w:fldChar w:fldCharType="separate"/>
    </w:r>
    <w:r w:rsidR="00596950" w:rsidRPr="00596950">
      <w:rPr>
        <w:color w:val="0000FF"/>
        <w:sz w:val="13"/>
      </w:rPr>
      <w:t>HK1_34287_1 (W97)</w:t>
    </w:r>
    <w:r>
      <w:rPr>
        <w:color w:val="0000FF"/>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405"/>
      <w:gridCol w:w="666"/>
    </w:tblGrid>
    <w:tr w:rsidR="003725E1" w:rsidRPr="00745C87" w:rsidTr="00775EE5">
      <w:tc>
        <w:tcPr>
          <w:tcW w:w="4633" w:type="pct"/>
          <w:tcBorders>
            <w:top w:val="single" w:sz="4" w:space="0" w:color="000000"/>
          </w:tcBorders>
        </w:tcPr>
        <w:p w:rsidR="003725E1" w:rsidRPr="00745C87" w:rsidRDefault="00EF1F9A" w:rsidP="00EF1F9A">
          <w:pPr>
            <w:pStyle w:val="a6"/>
            <w:wordWrap w:val="0"/>
            <w:rPr>
              <w:lang w:eastAsia="zh-CN"/>
            </w:rPr>
          </w:pPr>
          <w:r w:rsidRPr="007002FB">
            <w:rPr>
              <w:rFonts w:eastAsia="Arial Unicode MS"/>
              <w:b/>
              <w:color w:val="000000"/>
              <w:sz w:val="20"/>
            </w:rPr>
            <w:t>Copyright (C) 2018 Kaizen CPA Limited</w:t>
          </w:r>
          <w:r w:rsidRPr="007002FB">
            <w:rPr>
              <w:rFonts w:eastAsia="Arial Unicode MS"/>
              <w:b/>
              <w:sz w:val="20"/>
              <w:lang w:eastAsia="zh-HK"/>
            </w:rPr>
            <w:t xml:space="preserve">  V18.01                      </w:t>
          </w:r>
          <w:hyperlink r:id="rId1" w:history="1">
            <w:r w:rsidRPr="007002FB">
              <w:rPr>
                <w:rStyle w:val="ab"/>
                <w:rFonts w:eastAsia="Arial Unicode MS"/>
                <w:b/>
                <w:color w:val="FF0000"/>
                <w:sz w:val="20"/>
                <w:lang w:eastAsia="zh-TW"/>
              </w:rPr>
              <w:t>www.bycpa.com</w:t>
            </w:r>
          </w:hyperlink>
          <w:r w:rsidRPr="007002FB">
            <w:rPr>
              <w:rFonts w:eastAsia="Arial Unicode MS"/>
              <w:b/>
              <w:sz w:val="20"/>
              <w:lang w:eastAsia="zh-TW"/>
            </w:rPr>
            <w:t xml:space="preserve"> </w:t>
          </w:r>
          <w:r w:rsidRPr="007002FB">
            <w:rPr>
              <w:rFonts w:eastAsia="Arial Unicode MS"/>
              <w:sz w:val="20"/>
              <w:lang w:val="en-US" w:eastAsia="zh-TW"/>
            </w:rPr>
            <w:t xml:space="preserve"> </w:t>
          </w:r>
        </w:p>
      </w:tc>
      <w:tc>
        <w:tcPr>
          <w:tcW w:w="367" w:type="pct"/>
          <w:tcBorders>
            <w:top w:val="single" w:sz="4" w:space="0" w:color="C0504D"/>
          </w:tcBorders>
          <w:shd w:val="clear" w:color="auto" w:fill="F7A347"/>
        </w:tcPr>
        <w:p w:rsidR="003725E1" w:rsidRPr="00F729F0" w:rsidRDefault="003725E1" w:rsidP="00775EE5">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596950">
            <w:rPr>
              <w:b/>
              <w:noProof/>
              <w:sz w:val="20"/>
              <w:lang w:eastAsia="zh-CN"/>
            </w:rPr>
            <w:t>5</w:t>
          </w:r>
          <w:r w:rsidRPr="00745C87">
            <w:rPr>
              <w:b/>
              <w:sz w:val="20"/>
              <w:lang w:eastAsia="zh-CN"/>
            </w:rPr>
            <w:fldChar w:fldCharType="end"/>
          </w:r>
        </w:p>
      </w:tc>
    </w:tr>
  </w:tbl>
  <w:p w:rsidR="003725E1" w:rsidRPr="00745C87" w:rsidRDefault="003725E1" w:rsidP="00796AAF">
    <w:pPr>
      <w:pStyle w:val="a6"/>
      <w:tabs>
        <w:tab w:val="clear" w:pos="8640"/>
        <w:tab w:val="right" w:pos="9356"/>
      </w:tabs>
      <w:jc w:val="right"/>
      <w:rPr>
        <w:b/>
        <w:sz w:val="18"/>
        <w:szCs w:val="18"/>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A7" w:rsidRDefault="000C35A7">
    <w:pPr>
      <w:pStyle w:val="a6"/>
      <w:rPr>
        <w:lang w:eastAsia="zh-CN"/>
      </w:rPr>
    </w:pPr>
  </w:p>
  <w:p w:rsidR="00F911A3" w:rsidRDefault="00F911A3">
    <w:pPr>
      <w:pStyle w:val="a6"/>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05" w:rsidRDefault="00C90305">
      <w:r>
        <w:separator/>
      </w:r>
    </w:p>
  </w:footnote>
  <w:footnote w:type="continuationSeparator" w:id="0">
    <w:p w:rsidR="00C90305" w:rsidRDefault="00C9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A3" w:rsidRPr="00EF1F9A" w:rsidRDefault="00EF1F9A" w:rsidP="00AB1B8F">
    <w:pPr>
      <w:rPr>
        <w:b/>
        <w:sz w:val="20"/>
      </w:rPr>
    </w:pPr>
    <w:r w:rsidRPr="00D52C09">
      <w:rPr>
        <w:rStyle w:val="aa"/>
        <w:bCs w:val="0"/>
        <w:sz w:val="20"/>
      </w:rPr>
      <w:t>H</w:t>
    </w:r>
    <w:r>
      <w:rPr>
        <w:rStyle w:val="aa"/>
        <w:bCs w:val="0"/>
        <w:sz w:val="20"/>
      </w:rPr>
      <w:t xml:space="preserve">ong Kong </w:t>
    </w:r>
    <w:r w:rsidRPr="00D52C09">
      <w:rPr>
        <w:rStyle w:val="aa"/>
        <w:bCs w:val="0"/>
        <w:sz w:val="20"/>
      </w:rPr>
      <w:t xml:space="preserve">Company – </w:t>
    </w:r>
    <w:r w:rsidRPr="00D52C09">
      <w:rPr>
        <w:b/>
        <w:sz w:val="20"/>
      </w:rPr>
      <w:t>Procedures and Fees for Restoration (by Court Order)</w:t>
    </w:r>
    <w:r w:rsidR="00AB1B8F">
      <w:rPr>
        <w:rFonts w:hint="eastAsia"/>
        <w:b/>
        <w:sz w:val="18"/>
        <w:szCs w:val="18"/>
      </w:rPr>
      <w:t xml:space="preserve"> </w:t>
    </w:r>
  </w:p>
  <w:p w:rsidR="003725E1" w:rsidRPr="00F911A3" w:rsidRDefault="007116D2" w:rsidP="00F911A3">
    <w:pPr>
      <w:pStyle w:val="a3"/>
      <w:rPr>
        <w:lang w:eastAsia="zh-CN"/>
      </w:rPr>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A22FCE"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83527F"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0BEF0DC3"/>
    <w:multiLevelType w:val="hybridMultilevel"/>
    <w:tmpl w:val="4B28B7BE"/>
    <w:lvl w:ilvl="0" w:tplc="04090011">
      <w:start w:val="1"/>
      <w:numFmt w:val="decimal"/>
      <w:lvlText w:val="%1)"/>
      <w:lvlJc w:val="left"/>
      <w:pPr>
        <w:ind w:left="1070" w:hanging="420"/>
      </w:pPr>
    </w:lvl>
    <w:lvl w:ilvl="1" w:tplc="04090019" w:tentative="1">
      <w:start w:val="1"/>
      <w:numFmt w:val="lowerLetter"/>
      <w:lvlText w:val="%2)"/>
      <w:lvlJc w:val="left"/>
      <w:pPr>
        <w:ind w:left="1490" w:hanging="420"/>
      </w:pPr>
    </w:lvl>
    <w:lvl w:ilvl="2" w:tplc="0409001B" w:tentative="1">
      <w:start w:val="1"/>
      <w:numFmt w:val="lowerRoman"/>
      <w:lvlText w:val="%3."/>
      <w:lvlJc w:val="right"/>
      <w:pPr>
        <w:ind w:left="1910" w:hanging="420"/>
      </w:pPr>
    </w:lvl>
    <w:lvl w:ilvl="3" w:tplc="0409000F" w:tentative="1">
      <w:start w:val="1"/>
      <w:numFmt w:val="decimal"/>
      <w:lvlText w:val="%4."/>
      <w:lvlJc w:val="left"/>
      <w:pPr>
        <w:ind w:left="2330" w:hanging="420"/>
      </w:pPr>
    </w:lvl>
    <w:lvl w:ilvl="4" w:tplc="04090019" w:tentative="1">
      <w:start w:val="1"/>
      <w:numFmt w:val="lowerLetter"/>
      <w:lvlText w:val="%5)"/>
      <w:lvlJc w:val="left"/>
      <w:pPr>
        <w:ind w:left="2750" w:hanging="420"/>
      </w:pPr>
    </w:lvl>
    <w:lvl w:ilvl="5" w:tplc="0409001B" w:tentative="1">
      <w:start w:val="1"/>
      <w:numFmt w:val="lowerRoman"/>
      <w:lvlText w:val="%6."/>
      <w:lvlJc w:val="right"/>
      <w:pPr>
        <w:ind w:left="3170" w:hanging="420"/>
      </w:pPr>
    </w:lvl>
    <w:lvl w:ilvl="6" w:tplc="0409000F" w:tentative="1">
      <w:start w:val="1"/>
      <w:numFmt w:val="decimal"/>
      <w:lvlText w:val="%7."/>
      <w:lvlJc w:val="left"/>
      <w:pPr>
        <w:ind w:left="3590" w:hanging="420"/>
      </w:pPr>
    </w:lvl>
    <w:lvl w:ilvl="7" w:tplc="04090019" w:tentative="1">
      <w:start w:val="1"/>
      <w:numFmt w:val="lowerLetter"/>
      <w:lvlText w:val="%8)"/>
      <w:lvlJc w:val="left"/>
      <w:pPr>
        <w:ind w:left="4010" w:hanging="420"/>
      </w:pPr>
    </w:lvl>
    <w:lvl w:ilvl="8" w:tplc="0409001B" w:tentative="1">
      <w:start w:val="1"/>
      <w:numFmt w:val="lowerRoman"/>
      <w:lvlText w:val="%9."/>
      <w:lvlJc w:val="right"/>
      <w:pPr>
        <w:ind w:left="4430" w:hanging="420"/>
      </w:pPr>
    </w:lvl>
  </w:abstractNum>
  <w:abstractNum w:abstractNumId="3">
    <w:nsid w:val="0EEB6DF6"/>
    <w:multiLevelType w:val="hybridMultilevel"/>
    <w:tmpl w:val="693218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502AB0"/>
    <w:multiLevelType w:val="hybridMultilevel"/>
    <w:tmpl w:val="9B6AB9FE"/>
    <w:lvl w:ilvl="0" w:tplc="04090011">
      <w:start w:val="1"/>
      <w:numFmt w:val="decimal"/>
      <w:lvlText w:val="%1)"/>
      <w:lvlJc w:val="left"/>
      <w:pPr>
        <w:ind w:left="1773" w:hanging="420"/>
      </w:pPr>
    </w:lvl>
    <w:lvl w:ilvl="1" w:tplc="EDAC6F6C">
      <w:start w:val="1"/>
      <w:numFmt w:val="lowerRoman"/>
      <w:lvlText w:val="(%2)"/>
      <w:lvlJc w:val="left"/>
      <w:pPr>
        <w:ind w:left="2493" w:hanging="720"/>
      </w:pPr>
      <w:rPr>
        <w:rFonts w:hint="default"/>
      </w:rPr>
    </w:lvl>
    <w:lvl w:ilvl="2" w:tplc="0409001B" w:tentative="1">
      <w:start w:val="1"/>
      <w:numFmt w:val="lowerRoman"/>
      <w:lvlText w:val="%3."/>
      <w:lvlJc w:val="right"/>
      <w:pPr>
        <w:ind w:left="2613" w:hanging="420"/>
      </w:pPr>
    </w:lvl>
    <w:lvl w:ilvl="3" w:tplc="0409000F" w:tentative="1">
      <w:start w:val="1"/>
      <w:numFmt w:val="decimal"/>
      <w:lvlText w:val="%4."/>
      <w:lvlJc w:val="left"/>
      <w:pPr>
        <w:ind w:left="3033" w:hanging="420"/>
      </w:pPr>
    </w:lvl>
    <w:lvl w:ilvl="4" w:tplc="04090019" w:tentative="1">
      <w:start w:val="1"/>
      <w:numFmt w:val="lowerLetter"/>
      <w:lvlText w:val="%5)"/>
      <w:lvlJc w:val="left"/>
      <w:pPr>
        <w:ind w:left="3453" w:hanging="420"/>
      </w:pPr>
    </w:lvl>
    <w:lvl w:ilvl="5" w:tplc="0409001B" w:tentative="1">
      <w:start w:val="1"/>
      <w:numFmt w:val="lowerRoman"/>
      <w:lvlText w:val="%6."/>
      <w:lvlJc w:val="right"/>
      <w:pPr>
        <w:ind w:left="3873" w:hanging="420"/>
      </w:pPr>
    </w:lvl>
    <w:lvl w:ilvl="6" w:tplc="0409000F" w:tentative="1">
      <w:start w:val="1"/>
      <w:numFmt w:val="decimal"/>
      <w:lvlText w:val="%7."/>
      <w:lvlJc w:val="left"/>
      <w:pPr>
        <w:ind w:left="4293" w:hanging="420"/>
      </w:pPr>
    </w:lvl>
    <w:lvl w:ilvl="7" w:tplc="04090019" w:tentative="1">
      <w:start w:val="1"/>
      <w:numFmt w:val="lowerLetter"/>
      <w:lvlText w:val="%8)"/>
      <w:lvlJc w:val="left"/>
      <w:pPr>
        <w:ind w:left="4713" w:hanging="420"/>
      </w:pPr>
    </w:lvl>
    <w:lvl w:ilvl="8" w:tplc="0409001B" w:tentative="1">
      <w:start w:val="1"/>
      <w:numFmt w:val="lowerRoman"/>
      <w:lvlText w:val="%9."/>
      <w:lvlJc w:val="right"/>
      <w:pPr>
        <w:ind w:left="5133" w:hanging="420"/>
      </w:pPr>
    </w:lvl>
  </w:abstractNum>
  <w:abstractNum w:abstractNumId="5">
    <w:nsid w:val="3A6C70A7"/>
    <w:multiLevelType w:val="hybridMultilevel"/>
    <w:tmpl w:val="279866C2"/>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
    <w:nsid w:val="50A806D4"/>
    <w:multiLevelType w:val="multilevel"/>
    <w:tmpl w:val="612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8777A7"/>
    <w:multiLevelType w:val="hybridMultilevel"/>
    <w:tmpl w:val="651E8FCE"/>
    <w:lvl w:ilvl="0" w:tplc="04090011">
      <w:start w:val="1"/>
      <w:numFmt w:val="decimal"/>
      <w:lvlText w:val="%1)"/>
      <w:lvlJc w:val="left"/>
      <w:pPr>
        <w:ind w:left="1020" w:hanging="420"/>
      </w:pPr>
    </w:lvl>
    <w:lvl w:ilvl="1" w:tplc="04090011">
      <w:start w:val="1"/>
      <w:numFmt w:val="decimal"/>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0">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3">
    <w:nsid w:val="692456DE"/>
    <w:multiLevelType w:val="hybridMultilevel"/>
    <w:tmpl w:val="1CDC8C72"/>
    <w:lvl w:ilvl="0" w:tplc="04090011">
      <w:start w:val="1"/>
      <w:numFmt w:val="decimal"/>
      <w:lvlText w:val="%1)"/>
      <w:lvlJc w:val="left"/>
      <w:pPr>
        <w:ind w:left="984" w:hanging="420"/>
      </w:pPr>
    </w:lvl>
    <w:lvl w:ilvl="1" w:tplc="04090011">
      <w:start w:val="1"/>
      <w:numFmt w:val="decimal"/>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4">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10"/>
  </w:num>
  <w:num w:numId="9">
    <w:abstractNumId w:val="10"/>
  </w:num>
  <w:num w:numId="10">
    <w:abstractNumId w:val="10"/>
  </w:num>
  <w:num w:numId="11">
    <w:abstractNumId w:val="10"/>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
  </w:num>
  <w:num w:numId="34">
    <w:abstractNumId w:val="1"/>
  </w:num>
  <w:num w:numId="35">
    <w:abstractNumId w:val="1"/>
  </w:num>
  <w:num w:numId="36">
    <w:abstractNumId w:val="1"/>
  </w:num>
  <w:num w:numId="37">
    <w:abstractNumId w:val="1"/>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5"/>
  </w:num>
  <w:num w:numId="59">
    <w:abstractNumId w:val="4"/>
  </w:num>
  <w:num w:numId="60">
    <w:abstractNumId w:val="8"/>
  </w:num>
  <w:num w:numId="61">
    <w:abstractNumId w:val="13"/>
  </w:num>
  <w:num w:numId="62">
    <w:abstractNumId w:val="2"/>
  </w:num>
  <w:num w:numId="63">
    <w:abstractNumId w:val="3"/>
  </w:num>
  <w:num w:numId="64">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FDC"/>
    <w:rsid w:val="000051CE"/>
    <w:rsid w:val="00006F00"/>
    <w:rsid w:val="00007FF8"/>
    <w:rsid w:val="00010799"/>
    <w:rsid w:val="00011778"/>
    <w:rsid w:val="000151F3"/>
    <w:rsid w:val="0001559B"/>
    <w:rsid w:val="00015994"/>
    <w:rsid w:val="0002482F"/>
    <w:rsid w:val="00027242"/>
    <w:rsid w:val="00032938"/>
    <w:rsid w:val="000364F0"/>
    <w:rsid w:val="00040163"/>
    <w:rsid w:val="00040D1F"/>
    <w:rsid w:val="000449CB"/>
    <w:rsid w:val="00046D8C"/>
    <w:rsid w:val="00047917"/>
    <w:rsid w:val="00053BCC"/>
    <w:rsid w:val="00055A56"/>
    <w:rsid w:val="000600AA"/>
    <w:rsid w:val="00060803"/>
    <w:rsid w:val="00061FC4"/>
    <w:rsid w:val="00063787"/>
    <w:rsid w:val="00076279"/>
    <w:rsid w:val="00076E08"/>
    <w:rsid w:val="00077418"/>
    <w:rsid w:val="00080AD6"/>
    <w:rsid w:val="00083A61"/>
    <w:rsid w:val="00084259"/>
    <w:rsid w:val="000848E8"/>
    <w:rsid w:val="0009039E"/>
    <w:rsid w:val="0009054A"/>
    <w:rsid w:val="00091AD4"/>
    <w:rsid w:val="000935C6"/>
    <w:rsid w:val="0009373F"/>
    <w:rsid w:val="00093A36"/>
    <w:rsid w:val="0009450D"/>
    <w:rsid w:val="000962C3"/>
    <w:rsid w:val="000973DB"/>
    <w:rsid w:val="00097B09"/>
    <w:rsid w:val="000A1D71"/>
    <w:rsid w:val="000A4A23"/>
    <w:rsid w:val="000A6C7B"/>
    <w:rsid w:val="000A70A2"/>
    <w:rsid w:val="000A70E2"/>
    <w:rsid w:val="000A76C4"/>
    <w:rsid w:val="000B221B"/>
    <w:rsid w:val="000B2F66"/>
    <w:rsid w:val="000B53AD"/>
    <w:rsid w:val="000B566D"/>
    <w:rsid w:val="000B7C7A"/>
    <w:rsid w:val="000B7FC8"/>
    <w:rsid w:val="000C0490"/>
    <w:rsid w:val="000C1148"/>
    <w:rsid w:val="000C140F"/>
    <w:rsid w:val="000C1C6B"/>
    <w:rsid w:val="000C1F4A"/>
    <w:rsid w:val="000C35A7"/>
    <w:rsid w:val="000C3F45"/>
    <w:rsid w:val="000D2A57"/>
    <w:rsid w:val="000D3AD6"/>
    <w:rsid w:val="000D3F5F"/>
    <w:rsid w:val="000D41FD"/>
    <w:rsid w:val="000D47F3"/>
    <w:rsid w:val="000D4A1F"/>
    <w:rsid w:val="000D4F1E"/>
    <w:rsid w:val="000D614B"/>
    <w:rsid w:val="000D730D"/>
    <w:rsid w:val="000E3712"/>
    <w:rsid w:val="000E40C5"/>
    <w:rsid w:val="000E4829"/>
    <w:rsid w:val="000E4938"/>
    <w:rsid w:val="000E6BBE"/>
    <w:rsid w:val="000F010D"/>
    <w:rsid w:val="000F0662"/>
    <w:rsid w:val="000F2DA1"/>
    <w:rsid w:val="000F45DC"/>
    <w:rsid w:val="00101A85"/>
    <w:rsid w:val="0010281D"/>
    <w:rsid w:val="00106984"/>
    <w:rsid w:val="001076BB"/>
    <w:rsid w:val="001143A9"/>
    <w:rsid w:val="00117C9F"/>
    <w:rsid w:val="001201B8"/>
    <w:rsid w:val="0012161D"/>
    <w:rsid w:val="001216D9"/>
    <w:rsid w:val="001224B1"/>
    <w:rsid w:val="00124265"/>
    <w:rsid w:val="00125777"/>
    <w:rsid w:val="00126EDC"/>
    <w:rsid w:val="001276F8"/>
    <w:rsid w:val="001300F3"/>
    <w:rsid w:val="001317B4"/>
    <w:rsid w:val="00131846"/>
    <w:rsid w:val="00134D37"/>
    <w:rsid w:val="001351A3"/>
    <w:rsid w:val="00137538"/>
    <w:rsid w:val="001405FD"/>
    <w:rsid w:val="00143DA5"/>
    <w:rsid w:val="00146186"/>
    <w:rsid w:val="00147928"/>
    <w:rsid w:val="00150EC1"/>
    <w:rsid w:val="001510F2"/>
    <w:rsid w:val="00152662"/>
    <w:rsid w:val="00154621"/>
    <w:rsid w:val="00154C3D"/>
    <w:rsid w:val="0015519C"/>
    <w:rsid w:val="00162F6D"/>
    <w:rsid w:val="00167A5E"/>
    <w:rsid w:val="001739C9"/>
    <w:rsid w:val="00174168"/>
    <w:rsid w:val="00177207"/>
    <w:rsid w:val="0017770A"/>
    <w:rsid w:val="00181497"/>
    <w:rsid w:val="00182A89"/>
    <w:rsid w:val="00183DC5"/>
    <w:rsid w:val="001846ED"/>
    <w:rsid w:val="00184E9E"/>
    <w:rsid w:val="00190F1A"/>
    <w:rsid w:val="0019195E"/>
    <w:rsid w:val="00195C9E"/>
    <w:rsid w:val="00195E8F"/>
    <w:rsid w:val="001A0D12"/>
    <w:rsid w:val="001A1922"/>
    <w:rsid w:val="001A5A25"/>
    <w:rsid w:val="001B0631"/>
    <w:rsid w:val="001B132A"/>
    <w:rsid w:val="001B1DD3"/>
    <w:rsid w:val="001C0008"/>
    <w:rsid w:val="001C426D"/>
    <w:rsid w:val="001C47B5"/>
    <w:rsid w:val="001D0E19"/>
    <w:rsid w:val="001D21BF"/>
    <w:rsid w:val="001D2EF8"/>
    <w:rsid w:val="001D3F19"/>
    <w:rsid w:val="001D4173"/>
    <w:rsid w:val="001D4E71"/>
    <w:rsid w:val="001D5479"/>
    <w:rsid w:val="001D6B76"/>
    <w:rsid w:val="001E077E"/>
    <w:rsid w:val="001E223A"/>
    <w:rsid w:val="001E2D14"/>
    <w:rsid w:val="001E38EA"/>
    <w:rsid w:val="001E4178"/>
    <w:rsid w:val="001E6189"/>
    <w:rsid w:val="001E7942"/>
    <w:rsid w:val="001E7A4C"/>
    <w:rsid w:val="001E7E89"/>
    <w:rsid w:val="001F154F"/>
    <w:rsid w:val="001F19AD"/>
    <w:rsid w:val="001F726A"/>
    <w:rsid w:val="002027FF"/>
    <w:rsid w:val="0020347E"/>
    <w:rsid w:val="00205057"/>
    <w:rsid w:val="002116C8"/>
    <w:rsid w:val="00211B6A"/>
    <w:rsid w:val="002125C0"/>
    <w:rsid w:val="00213805"/>
    <w:rsid w:val="00215EC4"/>
    <w:rsid w:val="00217693"/>
    <w:rsid w:val="00221852"/>
    <w:rsid w:val="00222293"/>
    <w:rsid w:val="0022569F"/>
    <w:rsid w:val="00226BAF"/>
    <w:rsid w:val="002330FF"/>
    <w:rsid w:val="00233A9B"/>
    <w:rsid w:val="00235BE9"/>
    <w:rsid w:val="00240344"/>
    <w:rsid w:val="00240605"/>
    <w:rsid w:val="0024279C"/>
    <w:rsid w:val="00244AA9"/>
    <w:rsid w:val="00245314"/>
    <w:rsid w:val="002517B2"/>
    <w:rsid w:val="00254F2F"/>
    <w:rsid w:val="00254F63"/>
    <w:rsid w:val="00255BF7"/>
    <w:rsid w:val="00255E82"/>
    <w:rsid w:val="00255EBE"/>
    <w:rsid w:val="00256F7B"/>
    <w:rsid w:val="002573A8"/>
    <w:rsid w:val="0026033A"/>
    <w:rsid w:val="00260DA4"/>
    <w:rsid w:val="00260F74"/>
    <w:rsid w:val="00264F58"/>
    <w:rsid w:val="00266855"/>
    <w:rsid w:val="00267CFC"/>
    <w:rsid w:val="0027291E"/>
    <w:rsid w:val="002740A4"/>
    <w:rsid w:val="00281E52"/>
    <w:rsid w:val="00286130"/>
    <w:rsid w:val="0028769E"/>
    <w:rsid w:val="00287B47"/>
    <w:rsid w:val="00296102"/>
    <w:rsid w:val="002A1C74"/>
    <w:rsid w:val="002A1DB3"/>
    <w:rsid w:val="002A2264"/>
    <w:rsid w:val="002A3B1C"/>
    <w:rsid w:val="002A6322"/>
    <w:rsid w:val="002B1BE5"/>
    <w:rsid w:val="002B4A31"/>
    <w:rsid w:val="002B5A38"/>
    <w:rsid w:val="002B6B07"/>
    <w:rsid w:val="002B7FA8"/>
    <w:rsid w:val="002C1CB5"/>
    <w:rsid w:val="002C34EA"/>
    <w:rsid w:val="002C42DE"/>
    <w:rsid w:val="002C7F0B"/>
    <w:rsid w:val="002D0BDA"/>
    <w:rsid w:val="002D1246"/>
    <w:rsid w:val="002D25C7"/>
    <w:rsid w:val="002D2668"/>
    <w:rsid w:val="002D3591"/>
    <w:rsid w:val="002D38FC"/>
    <w:rsid w:val="002D7A2E"/>
    <w:rsid w:val="002D7F10"/>
    <w:rsid w:val="002E0784"/>
    <w:rsid w:val="002E0B63"/>
    <w:rsid w:val="002E3014"/>
    <w:rsid w:val="002E40CE"/>
    <w:rsid w:val="002F0520"/>
    <w:rsid w:val="002F1189"/>
    <w:rsid w:val="002F2D60"/>
    <w:rsid w:val="002F735D"/>
    <w:rsid w:val="0030277F"/>
    <w:rsid w:val="00305BD7"/>
    <w:rsid w:val="00306433"/>
    <w:rsid w:val="00310F5A"/>
    <w:rsid w:val="0031190E"/>
    <w:rsid w:val="00320322"/>
    <w:rsid w:val="003208C5"/>
    <w:rsid w:val="00321B27"/>
    <w:rsid w:val="00323AAC"/>
    <w:rsid w:val="00323ED7"/>
    <w:rsid w:val="003270BA"/>
    <w:rsid w:val="0033318A"/>
    <w:rsid w:val="00334B5C"/>
    <w:rsid w:val="00336A87"/>
    <w:rsid w:val="00342C77"/>
    <w:rsid w:val="00347222"/>
    <w:rsid w:val="00352983"/>
    <w:rsid w:val="00353EF7"/>
    <w:rsid w:val="00354AE4"/>
    <w:rsid w:val="003552FA"/>
    <w:rsid w:val="00361534"/>
    <w:rsid w:val="00362E18"/>
    <w:rsid w:val="003644D4"/>
    <w:rsid w:val="00364572"/>
    <w:rsid w:val="0036651E"/>
    <w:rsid w:val="003671EB"/>
    <w:rsid w:val="00370B38"/>
    <w:rsid w:val="003725E1"/>
    <w:rsid w:val="0037277E"/>
    <w:rsid w:val="0037332E"/>
    <w:rsid w:val="00373A05"/>
    <w:rsid w:val="0037689E"/>
    <w:rsid w:val="0037738F"/>
    <w:rsid w:val="0038178A"/>
    <w:rsid w:val="00385396"/>
    <w:rsid w:val="00392365"/>
    <w:rsid w:val="00393314"/>
    <w:rsid w:val="0039588B"/>
    <w:rsid w:val="00395E34"/>
    <w:rsid w:val="00397409"/>
    <w:rsid w:val="003A0E10"/>
    <w:rsid w:val="003A112A"/>
    <w:rsid w:val="003A404F"/>
    <w:rsid w:val="003B271E"/>
    <w:rsid w:val="003B2EC7"/>
    <w:rsid w:val="003C34C6"/>
    <w:rsid w:val="003C37BF"/>
    <w:rsid w:val="003D10DC"/>
    <w:rsid w:val="003D3688"/>
    <w:rsid w:val="003D386F"/>
    <w:rsid w:val="003D644C"/>
    <w:rsid w:val="003D6A52"/>
    <w:rsid w:val="003E24D4"/>
    <w:rsid w:val="003E3C19"/>
    <w:rsid w:val="003E5A9D"/>
    <w:rsid w:val="003E5C6A"/>
    <w:rsid w:val="003F2E24"/>
    <w:rsid w:val="003F31CD"/>
    <w:rsid w:val="003F3D55"/>
    <w:rsid w:val="003F4C79"/>
    <w:rsid w:val="003F5437"/>
    <w:rsid w:val="003F5FFE"/>
    <w:rsid w:val="003F63C1"/>
    <w:rsid w:val="003F7322"/>
    <w:rsid w:val="003F7B28"/>
    <w:rsid w:val="003F7C66"/>
    <w:rsid w:val="004000E3"/>
    <w:rsid w:val="00400523"/>
    <w:rsid w:val="00401011"/>
    <w:rsid w:val="00401A62"/>
    <w:rsid w:val="00401FCF"/>
    <w:rsid w:val="00410035"/>
    <w:rsid w:val="00411FC6"/>
    <w:rsid w:val="004166D7"/>
    <w:rsid w:val="00420087"/>
    <w:rsid w:val="004205B8"/>
    <w:rsid w:val="00421F69"/>
    <w:rsid w:val="00422CED"/>
    <w:rsid w:val="0042583A"/>
    <w:rsid w:val="00427C90"/>
    <w:rsid w:val="00430B33"/>
    <w:rsid w:val="004310AB"/>
    <w:rsid w:val="0043172D"/>
    <w:rsid w:val="00435C3C"/>
    <w:rsid w:val="00437D09"/>
    <w:rsid w:val="00442A23"/>
    <w:rsid w:val="00442AF4"/>
    <w:rsid w:val="00442E2E"/>
    <w:rsid w:val="00443EAF"/>
    <w:rsid w:val="00446B26"/>
    <w:rsid w:val="00450F55"/>
    <w:rsid w:val="00452B03"/>
    <w:rsid w:val="004537B6"/>
    <w:rsid w:val="00460592"/>
    <w:rsid w:val="00461BCB"/>
    <w:rsid w:val="00462099"/>
    <w:rsid w:val="0046502C"/>
    <w:rsid w:val="00466509"/>
    <w:rsid w:val="00466E9C"/>
    <w:rsid w:val="00470D71"/>
    <w:rsid w:val="004775D2"/>
    <w:rsid w:val="0048368B"/>
    <w:rsid w:val="00484855"/>
    <w:rsid w:val="00485E1D"/>
    <w:rsid w:val="00490DDA"/>
    <w:rsid w:val="00492ACC"/>
    <w:rsid w:val="00495AAB"/>
    <w:rsid w:val="004966C9"/>
    <w:rsid w:val="004A1439"/>
    <w:rsid w:val="004A2FAD"/>
    <w:rsid w:val="004A5803"/>
    <w:rsid w:val="004B1220"/>
    <w:rsid w:val="004B2291"/>
    <w:rsid w:val="004B2AA6"/>
    <w:rsid w:val="004B590D"/>
    <w:rsid w:val="004C25C9"/>
    <w:rsid w:val="004C3413"/>
    <w:rsid w:val="004C4B1A"/>
    <w:rsid w:val="004C64A6"/>
    <w:rsid w:val="004D307F"/>
    <w:rsid w:val="004D367F"/>
    <w:rsid w:val="004D36EF"/>
    <w:rsid w:val="004D4F1F"/>
    <w:rsid w:val="004D5ED1"/>
    <w:rsid w:val="004D7457"/>
    <w:rsid w:val="004E0753"/>
    <w:rsid w:val="004E0DEE"/>
    <w:rsid w:val="004E0DF1"/>
    <w:rsid w:val="004E1E56"/>
    <w:rsid w:val="004E36F0"/>
    <w:rsid w:val="004E4E8D"/>
    <w:rsid w:val="004E7043"/>
    <w:rsid w:val="004E717C"/>
    <w:rsid w:val="004E7EBD"/>
    <w:rsid w:val="004F2934"/>
    <w:rsid w:val="004F35F4"/>
    <w:rsid w:val="004F4222"/>
    <w:rsid w:val="004F7EDB"/>
    <w:rsid w:val="00501D92"/>
    <w:rsid w:val="00502299"/>
    <w:rsid w:val="005054C1"/>
    <w:rsid w:val="00510560"/>
    <w:rsid w:val="00511260"/>
    <w:rsid w:val="005144A0"/>
    <w:rsid w:val="00515DCE"/>
    <w:rsid w:val="00520429"/>
    <w:rsid w:val="0052155C"/>
    <w:rsid w:val="005218CA"/>
    <w:rsid w:val="00522E85"/>
    <w:rsid w:val="0052421B"/>
    <w:rsid w:val="00524647"/>
    <w:rsid w:val="0052486E"/>
    <w:rsid w:val="00524B9E"/>
    <w:rsid w:val="0052579A"/>
    <w:rsid w:val="0052632D"/>
    <w:rsid w:val="005271DC"/>
    <w:rsid w:val="005324E4"/>
    <w:rsid w:val="00533B78"/>
    <w:rsid w:val="005361C4"/>
    <w:rsid w:val="005362E0"/>
    <w:rsid w:val="00540FC2"/>
    <w:rsid w:val="0054179E"/>
    <w:rsid w:val="00541ED6"/>
    <w:rsid w:val="00546ECC"/>
    <w:rsid w:val="00553FFE"/>
    <w:rsid w:val="00555C1F"/>
    <w:rsid w:val="0055639A"/>
    <w:rsid w:val="00556E5F"/>
    <w:rsid w:val="00563E65"/>
    <w:rsid w:val="00564240"/>
    <w:rsid w:val="005654BE"/>
    <w:rsid w:val="005656B9"/>
    <w:rsid w:val="005669AB"/>
    <w:rsid w:val="005721BF"/>
    <w:rsid w:val="00572513"/>
    <w:rsid w:val="005728F3"/>
    <w:rsid w:val="00572C25"/>
    <w:rsid w:val="00574D29"/>
    <w:rsid w:val="00577850"/>
    <w:rsid w:val="00581655"/>
    <w:rsid w:val="00582A0D"/>
    <w:rsid w:val="00582D28"/>
    <w:rsid w:val="005835EF"/>
    <w:rsid w:val="005837F5"/>
    <w:rsid w:val="00583EDD"/>
    <w:rsid w:val="00584E2D"/>
    <w:rsid w:val="005902FF"/>
    <w:rsid w:val="00590C7E"/>
    <w:rsid w:val="00590F20"/>
    <w:rsid w:val="00591CDD"/>
    <w:rsid w:val="00592166"/>
    <w:rsid w:val="00596950"/>
    <w:rsid w:val="005A01F0"/>
    <w:rsid w:val="005A1190"/>
    <w:rsid w:val="005A1394"/>
    <w:rsid w:val="005A1D7C"/>
    <w:rsid w:val="005A3702"/>
    <w:rsid w:val="005B1DA2"/>
    <w:rsid w:val="005B1FEE"/>
    <w:rsid w:val="005B2218"/>
    <w:rsid w:val="005B4832"/>
    <w:rsid w:val="005B5DA0"/>
    <w:rsid w:val="005B617A"/>
    <w:rsid w:val="005B6694"/>
    <w:rsid w:val="005B6A08"/>
    <w:rsid w:val="005B7459"/>
    <w:rsid w:val="005C1504"/>
    <w:rsid w:val="005C2582"/>
    <w:rsid w:val="005C3C10"/>
    <w:rsid w:val="005C6F18"/>
    <w:rsid w:val="005C7278"/>
    <w:rsid w:val="005D48C4"/>
    <w:rsid w:val="005D6AFA"/>
    <w:rsid w:val="005D6DEC"/>
    <w:rsid w:val="005D7A94"/>
    <w:rsid w:val="005E2448"/>
    <w:rsid w:val="005E44F2"/>
    <w:rsid w:val="005E5594"/>
    <w:rsid w:val="005F194A"/>
    <w:rsid w:val="005F485F"/>
    <w:rsid w:val="00602894"/>
    <w:rsid w:val="00607CF7"/>
    <w:rsid w:val="006106E7"/>
    <w:rsid w:val="006147AE"/>
    <w:rsid w:val="00615DB4"/>
    <w:rsid w:val="00615F84"/>
    <w:rsid w:val="00616CBC"/>
    <w:rsid w:val="00621396"/>
    <w:rsid w:val="00623893"/>
    <w:rsid w:val="00623CB5"/>
    <w:rsid w:val="006260B7"/>
    <w:rsid w:val="00632431"/>
    <w:rsid w:val="00632DD4"/>
    <w:rsid w:val="0064050C"/>
    <w:rsid w:val="006415CF"/>
    <w:rsid w:val="00641F80"/>
    <w:rsid w:val="00643716"/>
    <w:rsid w:val="006455F3"/>
    <w:rsid w:val="00645F2C"/>
    <w:rsid w:val="0064779A"/>
    <w:rsid w:val="006511BC"/>
    <w:rsid w:val="00654D95"/>
    <w:rsid w:val="00663B7F"/>
    <w:rsid w:val="00665D59"/>
    <w:rsid w:val="006671D0"/>
    <w:rsid w:val="006712B4"/>
    <w:rsid w:val="00673181"/>
    <w:rsid w:val="00673F83"/>
    <w:rsid w:val="0067664F"/>
    <w:rsid w:val="00677076"/>
    <w:rsid w:val="0067722F"/>
    <w:rsid w:val="006810F3"/>
    <w:rsid w:val="006832DD"/>
    <w:rsid w:val="00684C5B"/>
    <w:rsid w:val="006874ED"/>
    <w:rsid w:val="006913B7"/>
    <w:rsid w:val="006917F1"/>
    <w:rsid w:val="0069181E"/>
    <w:rsid w:val="00691AB4"/>
    <w:rsid w:val="00691B2A"/>
    <w:rsid w:val="00695AFD"/>
    <w:rsid w:val="006A0C2C"/>
    <w:rsid w:val="006A27E1"/>
    <w:rsid w:val="006A473C"/>
    <w:rsid w:val="006A4FBF"/>
    <w:rsid w:val="006A7801"/>
    <w:rsid w:val="006A7C43"/>
    <w:rsid w:val="006B05F0"/>
    <w:rsid w:val="006B10D2"/>
    <w:rsid w:val="006B130A"/>
    <w:rsid w:val="006B1C60"/>
    <w:rsid w:val="006B62C8"/>
    <w:rsid w:val="006C0660"/>
    <w:rsid w:val="006C0984"/>
    <w:rsid w:val="006C17C6"/>
    <w:rsid w:val="006C2D6A"/>
    <w:rsid w:val="006C4698"/>
    <w:rsid w:val="006D0896"/>
    <w:rsid w:val="006D1858"/>
    <w:rsid w:val="006D1AFC"/>
    <w:rsid w:val="006D3F5A"/>
    <w:rsid w:val="006D450E"/>
    <w:rsid w:val="006D5421"/>
    <w:rsid w:val="006D7559"/>
    <w:rsid w:val="006E049F"/>
    <w:rsid w:val="006E1444"/>
    <w:rsid w:val="006E38C2"/>
    <w:rsid w:val="006F16C9"/>
    <w:rsid w:val="006F24D1"/>
    <w:rsid w:val="006F490A"/>
    <w:rsid w:val="006F55CC"/>
    <w:rsid w:val="006F6B3A"/>
    <w:rsid w:val="006F7653"/>
    <w:rsid w:val="006F7883"/>
    <w:rsid w:val="00701004"/>
    <w:rsid w:val="00703DDD"/>
    <w:rsid w:val="00707CBD"/>
    <w:rsid w:val="007116D2"/>
    <w:rsid w:val="00712600"/>
    <w:rsid w:val="00713F34"/>
    <w:rsid w:val="0072245B"/>
    <w:rsid w:val="00723B82"/>
    <w:rsid w:val="00723D06"/>
    <w:rsid w:val="00724A6B"/>
    <w:rsid w:val="007255A0"/>
    <w:rsid w:val="00725782"/>
    <w:rsid w:val="00730B6A"/>
    <w:rsid w:val="00732687"/>
    <w:rsid w:val="00736C69"/>
    <w:rsid w:val="007400CA"/>
    <w:rsid w:val="00744E48"/>
    <w:rsid w:val="00745856"/>
    <w:rsid w:val="00745C87"/>
    <w:rsid w:val="00746EA6"/>
    <w:rsid w:val="00747060"/>
    <w:rsid w:val="00751AC2"/>
    <w:rsid w:val="00754B08"/>
    <w:rsid w:val="00754D09"/>
    <w:rsid w:val="00754EF8"/>
    <w:rsid w:val="00756A76"/>
    <w:rsid w:val="0075718A"/>
    <w:rsid w:val="00757A3F"/>
    <w:rsid w:val="00762AB6"/>
    <w:rsid w:val="00762BB9"/>
    <w:rsid w:val="00765741"/>
    <w:rsid w:val="00765CC0"/>
    <w:rsid w:val="00770227"/>
    <w:rsid w:val="00770B8E"/>
    <w:rsid w:val="00773482"/>
    <w:rsid w:val="00775EE5"/>
    <w:rsid w:val="00776278"/>
    <w:rsid w:val="00777958"/>
    <w:rsid w:val="00780E23"/>
    <w:rsid w:val="00781B80"/>
    <w:rsid w:val="00785D0A"/>
    <w:rsid w:val="00787293"/>
    <w:rsid w:val="00791386"/>
    <w:rsid w:val="00791DD9"/>
    <w:rsid w:val="00791F48"/>
    <w:rsid w:val="00793DA5"/>
    <w:rsid w:val="00794D96"/>
    <w:rsid w:val="00796AAF"/>
    <w:rsid w:val="0079776D"/>
    <w:rsid w:val="007A04C1"/>
    <w:rsid w:val="007A0CDC"/>
    <w:rsid w:val="007A4286"/>
    <w:rsid w:val="007A4964"/>
    <w:rsid w:val="007A49EF"/>
    <w:rsid w:val="007A4CA7"/>
    <w:rsid w:val="007A79BD"/>
    <w:rsid w:val="007A7E27"/>
    <w:rsid w:val="007B0F98"/>
    <w:rsid w:val="007B4684"/>
    <w:rsid w:val="007B50F4"/>
    <w:rsid w:val="007B53A8"/>
    <w:rsid w:val="007B585F"/>
    <w:rsid w:val="007B5EBD"/>
    <w:rsid w:val="007B7057"/>
    <w:rsid w:val="007B7626"/>
    <w:rsid w:val="007C063B"/>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16F4"/>
    <w:rsid w:val="007F2BF7"/>
    <w:rsid w:val="007F393C"/>
    <w:rsid w:val="007F58EB"/>
    <w:rsid w:val="007F5D2C"/>
    <w:rsid w:val="007F6A1F"/>
    <w:rsid w:val="0080128E"/>
    <w:rsid w:val="00804A64"/>
    <w:rsid w:val="00805DE6"/>
    <w:rsid w:val="00812C47"/>
    <w:rsid w:val="008151BF"/>
    <w:rsid w:val="0081647F"/>
    <w:rsid w:val="00820BB3"/>
    <w:rsid w:val="008213AF"/>
    <w:rsid w:val="00821BDA"/>
    <w:rsid w:val="00821E6B"/>
    <w:rsid w:val="00822886"/>
    <w:rsid w:val="008252C2"/>
    <w:rsid w:val="00825B70"/>
    <w:rsid w:val="00826AC8"/>
    <w:rsid w:val="008314A1"/>
    <w:rsid w:val="0083481B"/>
    <w:rsid w:val="0084670D"/>
    <w:rsid w:val="00850410"/>
    <w:rsid w:val="008505BF"/>
    <w:rsid w:val="00853F4A"/>
    <w:rsid w:val="00854F73"/>
    <w:rsid w:val="008557FD"/>
    <w:rsid w:val="00856247"/>
    <w:rsid w:val="00861827"/>
    <w:rsid w:val="00861F3D"/>
    <w:rsid w:val="008631B4"/>
    <w:rsid w:val="00866598"/>
    <w:rsid w:val="008678B3"/>
    <w:rsid w:val="00870546"/>
    <w:rsid w:val="00870874"/>
    <w:rsid w:val="008733D2"/>
    <w:rsid w:val="00875E3E"/>
    <w:rsid w:val="00875EED"/>
    <w:rsid w:val="0087613B"/>
    <w:rsid w:val="00877156"/>
    <w:rsid w:val="008802F7"/>
    <w:rsid w:val="008805D2"/>
    <w:rsid w:val="00881A9A"/>
    <w:rsid w:val="00883E15"/>
    <w:rsid w:val="00884705"/>
    <w:rsid w:val="008859FC"/>
    <w:rsid w:val="00885B7D"/>
    <w:rsid w:val="008874B4"/>
    <w:rsid w:val="00890284"/>
    <w:rsid w:val="00891EB1"/>
    <w:rsid w:val="00892E51"/>
    <w:rsid w:val="008946F0"/>
    <w:rsid w:val="00895ABA"/>
    <w:rsid w:val="00896284"/>
    <w:rsid w:val="00897DEA"/>
    <w:rsid w:val="008A1796"/>
    <w:rsid w:val="008A618C"/>
    <w:rsid w:val="008A6908"/>
    <w:rsid w:val="008A6F09"/>
    <w:rsid w:val="008B1821"/>
    <w:rsid w:val="008B2AA6"/>
    <w:rsid w:val="008B2DA7"/>
    <w:rsid w:val="008B3821"/>
    <w:rsid w:val="008B4F8D"/>
    <w:rsid w:val="008B6195"/>
    <w:rsid w:val="008C0033"/>
    <w:rsid w:val="008C1DC7"/>
    <w:rsid w:val="008C1EDF"/>
    <w:rsid w:val="008C1F2B"/>
    <w:rsid w:val="008C4C7E"/>
    <w:rsid w:val="008C73B1"/>
    <w:rsid w:val="008D4A8F"/>
    <w:rsid w:val="008D5154"/>
    <w:rsid w:val="008D5AFD"/>
    <w:rsid w:val="008E2DC7"/>
    <w:rsid w:val="008E387D"/>
    <w:rsid w:val="008E4A0D"/>
    <w:rsid w:val="008E4B15"/>
    <w:rsid w:val="008E71AB"/>
    <w:rsid w:val="008E7B7D"/>
    <w:rsid w:val="008F29A7"/>
    <w:rsid w:val="008F5769"/>
    <w:rsid w:val="008F6816"/>
    <w:rsid w:val="008F68FF"/>
    <w:rsid w:val="00900B1D"/>
    <w:rsid w:val="00900C56"/>
    <w:rsid w:val="00900CBD"/>
    <w:rsid w:val="00900D6E"/>
    <w:rsid w:val="0090245A"/>
    <w:rsid w:val="00903895"/>
    <w:rsid w:val="00903EE0"/>
    <w:rsid w:val="009054F2"/>
    <w:rsid w:val="00910779"/>
    <w:rsid w:val="009129EE"/>
    <w:rsid w:val="00912B07"/>
    <w:rsid w:val="009142D1"/>
    <w:rsid w:val="0091507F"/>
    <w:rsid w:val="00915BCA"/>
    <w:rsid w:val="00915BCF"/>
    <w:rsid w:val="00915CD9"/>
    <w:rsid w:val="00917EFD"/>
    <w:rsid w:val="0092267C"/>
    <w:rsid w:val="009247ED"/>
    <w:rsid w:val="0092480F"/>
    <w:rsid w:val="00924D72"/>
    <w:rsid w:val="00926D2C"/>
    <w:rsid w:val="009317F1"/>
    <w:rsid w:val="009323C4"/>
    <w:rsid w:val="009326A3"/>
    <w:rsid w:val="00932D96"/>
    <w:rsid w:val="00936037"/>
    <w:rsid w:val="00937687"/>
    <w:rsid w:val="009476B6"/>
    <w:rsid w:val="009476F3"/>
    <w:rsid w:val="00947D3C"/>
    <w:rsid w:val="0095352C"/>
    <w:rsid w:val="00953D21"/>
    <w:rsid w:val="00956BA1"/>
    <w:rsid w:val="00957FAE"/>
    <w:rsid w:val="00960DBD"/>
    <w:rsid w:val="0097168F"/>
    <w:rsid w:val="009724D4"/>
    <w:rsid w:val="00973D37"/>
    <w:rsid w:val="00974045"/>
    <w:rsid w:val="0097648A"/>
    <w:rsid w:val="0098026B"/>
    <w:rsid w:val="00991080"/>
    <w:rsid w:val="00991471"/>
    <w:rsid w:val="00991761"/>
    <w:rsid w:val="00995F65"/>
    <w:rsid w:val="009978A5"/>
    <w:rsid w:val="00997A04"/>
    <w:rsid w:val="009A431D"/>
    <w:rsid w:val="009B1AFF"/>
    <w:rsid w:val="009B414A"/>
    <w:rsid w:val="009C3880"/>
    <w:rsid w:val="009C44E2"/>
    <w:rsid w:val="009C5C4D"/>
    <w:rsid w:val="009C6E02"/>
    <w:rsid w:val="009D2D69"/>
    <w:rsid w:val="009D3780"/>
    <w:rsid w:val="009D49E8"/>
    <w:rsid w:val="009D6B7B"/>
    <w:rsid w:val="009D7F16"/>
    <w:rsid w:val="009E2DDA"/>
    <w:rsid w:val="009E4ED2"/>
    <w:rsid w:val="009E7515"/>
    <w:rsid w:val="009F025D"/>
    <w:rsid w:val="009F3802"/>
    <w:rsid w:val="009F5AE5"/>
    <w:rsid w:val="009F6550"/>
    <w:rsid w:val="00A03613"/>
    <w:rsid w:val="00A05AF3"/>
    <w:rsid w:val="00A07F1E"/>
    <w:rsid w:val="00A11187"/>
    <w:rsid w:val="00A11D61"/>
    <w:rsid w:val="00A13BDD"/>
    <w:rsid w:val="00A1466C"/>
    <w:rsid w:val="00A14A66"/>
    <w:rsid w:val="00A21CC7"/>
    <w:rsid w:val="00A22230"/>
    <w:rsid w:val="00A230E3"/>
    <w:rsid w:val="00A23EE0"/>
    <w:rsid w:val="00A31126"/>
    <w:rsid w:val="00A3260B"/>
    <w:rsid w:val="00A33A61"/>
    <w:rsid w:val="00A40FC6"/>
    <w:rsid w:val="00A4239C"/>
    <w:rsid w:val="00A44FC7"/>
    <w:rsid w:val="00A45131"/>
    <w:rsid w:val="00A46456"/>
    <w:rsid w:val="00A51211"/>
    <w:rsid w:val="00A51592"/>
    <w:rsid w:val="00A569A4"/>
    <w:rsid w:val="00A57E38"/>
    <w:rsid w:val="00A622A7"/>
    <w:rsid w:val="00A62DC8"/>
    <w:rsid w:val="00A67416"/>
    <w:rsid w:val="00A727D0"/>
    <w:rsid w:val="00A733BF"/>
    <w:rsid w:val="00A90D73"/>
    <w:rsid w:val="00A913EF"/>
    <w:rsid w:val="00A92015"/>
    <w:rsid w:val="00A9274E"/>
    <w:rsid w:val="00A94AAA"/>
    <w:rsid w:val="00A95C0E"/>
    <w:rsid w:val="00A962D7"/>
    <w:rsid w:val="00AA0FBB"/>
    <w:rsid w:val="00AA2AEA"/>
    <w:rsid w:val="00AA3936"/>
    <w:rsid w:val="00AA3FAE"/>
    <w:rsid w:val="00AA40D2"/>
    <w:rsid w:val="00AA4F81"/>
    <w:rsid w:val="00AA6D39"/>
    <w:rsid w:val="00AA713D"/>
    <w:rsid w:val="00AA7466"/>
    <w:rsid w:val="00AB1B8F"/>
    <w:rsid w:val="00AB208B"/>
    <w:rsid w:val="00AB23EA"/>
    <w:rsid w:val="00AB466B"/>
    <w:rsid w:val="00AB6CD1"/>
    <w:rsid w:val="00AC1A5B"/>
    <w:rsid w:val="00AC3111"/>
    <w:rsid w:val="00AC4618"/>
    <w:rsid w:val="00AD08D4"/>
    <w:rsid w:val="00AD4D5C"/>
    <w:rsid w:val="00AE4491"/>
    <w:rsid w:val="00AE5657"/>
    <w:rsid w:val="00AE5F1D"/>
    <w:rsid w:val="00AF57EF"/>
    <w:rsid w:val="00AF69CA"/>
    <w:rsid w:val="00B00E40"/>
    <w:rsid w:val="00B0201D"/>
    <w:rsid w:val="00B03070"/>
    <w:rsid w:val="00B04C56"/>
    <w:rsid w:val="00B07384"/>
    <w:rsid w:val="00B1094A"/>
    <w:rsid w:val="00B12178"/>
    <w:rsid w:val="00B1264C"/>
    <w:rsid w:val="00B12B32"/>
    <w:rsid w:val="00B132DE"/>
    <w:rsid w:val="00B1342F"/>
    <w:rsid w:val="00B135B6"/>
    <w:rsid w:val="00B154A9"/>
    <w:rsid w:val="00B1564B"/>
    <w:rsid w:val="00B15B6B"/>
    <w:rsid w:val="00B176C4"/>
    <w:rsid w:val="00B20079"/>
    <w:rsid w:val="00B20DA8"/>
    <w:rsid w:val="00B21C05"/>
    <w:rsid w:val="00B21D7A"/>
    <w:rsid w:val="00B23C6D"/>
    <w:rsid w:val="00B24722"/>
    <w:rsid w:val="00B25036"/>
    <w:rsid w:val="00B269D1"/>
    <w:rsid w:val="00B3049E"/>
    <w:rsid w:val="00B32DA5"/>
    <w:rsid w:val="00B34437"/>
    <w:rsid w:val="00B37A41"/>
    <w:rsid w:val="00B4189A"/>
    <w:rsid w:val="00B41988"/>
    <w:rsid w:val="00B46C41"/>
    <w:rsid w:val="00B47307"/>
    <w:rsid w:val="00B55193"/>
    <w:rsid w:val="00B55478"/>
    <w:rsid w:val="00B5681C"/>
    <w:rsid w:val="00B56B9C"/>
    <w:rsid w:val="00B570B2"/>
    <w:rsid w:val="00B60B08"/>
    <w:rsid w:val="00B61153"/>
    <w:rsid w:val="00B61731"/>
    <w:rsid w:val="00B726DA"/>
    <w:rsid w:val="00B74755"/>
    <w:rsid w:val="00B77AEE"/>
    <w:rsid w:val="00B80F8F"/>
    <w:rsid w:val="00B83649"/>
    <w:rsid w:val="00B86821"/>
    <w:rsid w:val="00B90063"/>
    <w:rsid w:val="00B91767"/>
    <w:rsid w:val="00B91E73"/>
    <w:rsid w:val="00B93584"/>
    <w:rsid w:val="00B94203"/>
    <w:rsid w:val="00B952C5"/>
    <w:rsid w:val="00B97168"/>
    <w:rsid w:val="00BA05A4"/>
    <w:rsid w:val="00BA15A0"/>
    <w:rsid w:val="00BA4B74"/>
    <w:rsid w:val="00BA4C54"/>
    <w:rsid w:val="00BA670C"/>
    <w:rsid w:val="00BB3C87"/>
    <w:rsid w:val="00BB4F08"/>
    <w:rsid w:val="00BB5D80"/>
    <w:rsid w:val="00BB7085"/>
    <w:rsid w:val="00BB7218"/>
    <w:rsid w:val="00BC3F30"/>
    <w:rsid w:val="00BC3F92"/>
    <w:rsid w:val="00BC4931"/>
    <w:rsid w:val="00BD318F"/>
    <w:rsid w:val="00BD3A96"/>
    <w:rsid w:val="00BD6E5A"/>
    <w:rsid w:val="00BF2B3A"/>
    <w:rsid w:val="00BF35A8"/>
    <w:rsid w:val="00BF4387"/>
    <w:rsid w:val="00BF43E6"/>
    <w:rsid w:val="00BF45E3"/>
    <w:rsid w:val="00BF5856"/>
    <w:rsid w:val="00BF5899"/>
    <w:rsid w:val="00BF5A01"/>
    <w:rsid w:val="00BF790C"/>
    <w:rsid w:val="00C00241"/>
    <w:rsid w:val="00C0296B"/>
    <w:rsid w:val="00C0306D"/>
    <w:rsid w:val="00C03E38"/>
    <w:rsid w:val="00C04C9A"/>
    <w:rsid w:val="00C06878"/>
    <w:rsid w:val="00C06EB6"/>
    <w:rsid w:val="00C0755A"/>
    <w:rsid w:val="00C10114"/>
    <w:rsid w:val="00C107FE"/>
    <w:rsid w:val="00C1171B"/>
    <w:rsid w:val="00C177CD"/>
    <w:rsid w:val="00C214BF"/>
    <w:rsid w:val="00C22D22"/>
    <w:rsid w:val="00C23B0D"/>
    <w:rsid w:val="00C2461B"/>
    <w:rsid w:val="00C24C13"/>
    <w:rsid w:val="00C26DE8"/>
    <w:rsid w:val="00C27964"/>
    <w:rsid w:val="00C31D67"/>
    <w:rsid w:val="00C33DBA"/>
    <w:rsid w:val="00C3511C"/>
    <w:rsid w:val="00C353B9"/>
    <w:rsid w:val="00C37C20"/>
    <w:rsid w:val="00C42443"/>
    <w:rsid w:val="00C4355A"/>
    <w:rsid w:val="00C46A2F"/>
    <w:rsid w:val="00C4770E"/>
    <w:rsid w:val="00C50632"/>
    <w:rsid w:val="00C51EA1"/>
    <w:rsid w:val="00C52844"/>
    <w:rsid w:val="00C543BA"/>
    <w:rsid w:val="00C547AF"/>
    <w:rsid w:val="00C54DE1"/>
    <w:rsid w:val="00C55B79"/>
    <w:rsid w:val="00C56F0E"/>
    <w:rsid w:val="00C6012A"/>
    <w:rsid w:val="00C61862"/>
    <w:rsid w:val="00C61DEA"/>
    <w:rsid w:val="00C628F9"/>
    <w:rsid w:val="00C62D27"/>
    <w:rsid w:val="00C63A31"/>
    <w:rsid w:val="00C63B2E"/>
    <w:rsid w:val="00C73203"/>
    <w:rsid w:val="00C74544"/>
    <w:rsid w:val="00C77C5B"/>
    <w:rsid w:val="00C806EB"/>
    <w:rsid w:val="00C81D57"/>
    <w:rsid w:val="00C823BD"/>
    <w:rsid w:val="00C82F25"/>
    <w:rsid w:val="00C83FA0"/>
    <w:rsid w:val="00C87C8D"/>
    <w:rsid w:val="00C87E53"/>
    <w:rsid w:val="00C90305"/>
    <w:rsid w:val="00C90DE7"/>
    <w:rsid w:val="00C91759"/>
    <w:rsid w:val="00C92B27"/>
    <w:rsid w:val="00C96F99"/>
    <w:rsid w:val="00CA0C18"/>
    <w:rsid w:val="00CA247D"/>
    <w:rsid w:val="00CA2F24"/>
    <w:rsid w:val="00CA2F80"/>
    <w:rsid w:val="00CA4EC4"/>
    <w:rsid w:val="00CA7092"/>
    <w:rsid w:val="00CA717B"/>
    <w:rsid w:val="00CB1458"/>
    <w:rsid w:val="00CB2150"/>
    <w:rsid w:val="00CB2640"/>
    <w:rsid w:val="00CB2650"/>
    <w:rsid w:val="00CB4AEB"/>
    <w:rsid w:val="00CB61C7"/>
    <w:rsid w:val="00CB6B9C"/>
    <w:rsid w:val="00CC3FC2"/>
    <w:rsid w:val="00CC49E5"/>
    <w:rsid w:val="00CC61AF"/>
    <w:rsid w:val="00CC6290"/>
    <w:rsid w:val="00CC668A"/>
    <w:rsid w:val="00CD0A3D"/>
    <w:rsid w:val="00CD4B2A"/>
    <w:rsid w:val="00CD6F5A"/>
    <w:rsid w:val="00CE18E6"/>
    <w:rsid w:val="00CE277B"/>
    <w:rsid w:val="00CE28D5"/>
    <w:rsid w:val="00CE3DC7"/>
    <w:rsid w:val="00CE50B2"/>
    <w:rsid w:val="00CE7830"/>
    <w:rsid w:val="00CF1692"/>
    <w:rsid w:val="00CF216E"/>
    <w:rsid w:val="00CF5A86"/>
    <w:rsid w:val="00CF6B0A"/>
    <w:rsid w:val="00D02506"/>
    <w:rsid w:val="00D04B62"/>
    <w:rsid w:val="00D05202"/>
    <w:rsid w:val="00D06EA9"/>
    <w:rsid w:val="00D06F13"/>
    <w:rsid w:val="00D112C3"/>
    <w:rsid w:val="00D14C65"/>
    <w:rsid w:val="00D15268"/>
    <w:rsid w:val="00D16762"/>
    <w:rsid w:val="00D21B1C"/>
    <w:rsid w:val="00D242C5"/>
    <w:rsid w:val="00D25293"/>
    <w:rsid w:val="00D26845"/>
    <w:rsid w:val="00D301DC"/>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57260"/>
    <w:rsid w:val="00D60AB6"/>
    <w:rsid w:val="00D62BA5"/>
    <w:rsid w:val="00D6486E"/>
    <w:rsid w:val="00D6519F"/>
    <w:rsid w:val="00D66DE8"/>
    <w:rsid w:val="00D6711F"/>
    <w:rsid w:val="00D7004D"/>
    <w:rsid w:val="00D70E63"/>
    <w:rsid w:val="00D74BB2"/>
    <w:rsid w:val="00D76393"/>
    <w:rsid w:val="00D80838"/>
    <w:rsid w:val="00D811D2"/>
    <w:rsid w:val="00D814E0"/>
    <w:rsid w:val="00D8382C"/>
    <w:rsid w:val="00D86615"/>
    <w:rsid w:val="00D86B0F"/>
    <w:rsid w:val="00D86ED2"/>
    <w:rsid w:val="00D876C8"/>
    <w:rsid w:val="00D94649"/>
    <w:rsid w:val="00D94B72"/>
    <w:rsid w:val="00D95700"/>
    <w:rsid w:val="00DA0274"/>
    <w:rsid w:val="00DA2163"/>
    <w:rsid w:val="00DA4868"/>
    <w:rsid w:val="00DA4DBC"/>
    <w:rsid w:val="00DA7103"/>
    <w:rsid w:val="00DB28AE"/>
    <w:rsid w:val="00DB7448"/>
    <w:rsid w:val="00DC041F"/>
    <w:rsid w:val="00DC1F89"/>
    <w:rsid w:val="00DC35C5"/>
    <w:rsid w:val="00DC3958"/>
    <w:rsid w:val="00DC674A"/>
    <w:rsid w:val="00DD37EE"/>
    <w:rsid w:val="00DD3A10"/>
    <w:rsid w:val="00DD4A9F"/>
    <w:rsid w:val="00DD5E63"/>
    <w:rsid w:val="00DE2A00"/>
    <w:rsid w:val="00DE32D5"/>
    <w:rsid w:val="00DE3DF9"/>
    <w:rsid w:val="00DE6F6F"/>
    <w:rsid w:val="00DF136D"/>
    <w:rsid w:val="00DF1585"/>
    <w:rsid w:val="00DF39A6"/>
    <w:rsid w:val="00DF7B02"/>
    <w:rsid w:val="00E0060D"/>
    <w:rsid w:val="00E018FF"/>
    <w:rsid w:val="00E01980"/>
    <w:rsid w:val="00E02E88"/>
    <w:rsid w:val="00E04CDD"/>
    <w:rsid w:val="00E056DF"/>
    <w:rsid w:val="00E078FB"/>
    <w:rsid w:val="00E1091C"/>
    <w:rsid w:val="00E10D60"/>
    <w:rsid w:val="00E10E98"/>
    <w:rsid w:val="00E1283D"/>
    <w:rsid w:val="00E12A2B"/>
    <w:rsid w:val="00E160F5"/>
    <w:rsid w:val="00E17CF8"/>
    <w:rsid w:val="00E20C07"/>
    <w:rsid w:val="00E22299"/>
    <w:rsid w:val="00E23187"/>
    <w:rsid w:val="00E251CA"/>
    <w:rsid w:val="00E25BB2"/>
    <w:rsid w:val="00E27879"/>
    <w:rsid w:val="00E27AEF"/>
    <w:rsid w:val="00E30C02"/>
    <w:rsid w:val="00E333A0"/>
    <w:rsid w:val="00E3384C"/>
    <w:rsid w:val="00E35686"/>
    <w:rsid w:val="00E3610C"/>
    <w:rsid w:val="00E37942"/>
    <w:rsid w:val="00E442C7"/>
    <w:rsid w:val="00E46621"/>
    <w:rsid w:val="00E479BD"/>
    <w:rsid w:val="00E54D91"/>
    <w:rsid w:val="00E61175"/>
    <w:rsid w:val="00E634A5"/>
    <w:rsid w:val="00E63F9D"/>
    <w:rsid w:val="00E64CC6"/>
    <w:rsid w:val="00E6677E"/>
    <w:rsid w:val="00E725DF"/>
    <w:rsid w:val="00E73C4C"/>
    <w:rsid w:val="00E7438F"/>
    <w:rsid w:val="00E758A7"/>
    <w:rsid w:val="00E76B39"/>
    <w:rsid w:val="00E8002B"/>
    <w:rsid w:val="00E810B2"/>
    <w:rsid w:val="00E86BDE"/>
    <w:rsid w:val="00E86C3E"/>
    <w:rsid w:val="00E900AD"/>
    <w:rsid w:val="00E943F6"/>
    <w:rsid w:val="00E95B49"/>
    <w:rsid w:val="00E97604"/>
    <w:rsid w:val="00EA0A5F"/>
    <w:rsid w:val="00EA317A"/>
    <w:rsid w:val="00EB0030"/>
    <w:rsid w:val="00EB432F"/>
    <w:rsid w:val="00EB485A"/>
    <w:rsid w:val="00EB6AF1"/>
    <w:rsid w:val="00EC20C3"/>
    <w:rsid w:val="00EC38F1"/>
    <w:rsid w:val="00EC47FC"/>
    <w:rsid w:val="00EC55D5"/>
    <w:rsid w:val="00EC647D"/>
    <w:rsid w:val="00EC6FD6"/>
    <w:rsid w:val="00EC7419"/>
    <w:rsid w:val="00ED0184"/>
    <w:rsid w:val="00ED175C"/>
    <w:rsid w:val="00ED3E82"/>
    <w:rsid w:val="00EE15C6"/>
    <w:rsid w:val="00EE38BD"/>
    <w:rsid w:val="00EE6702"/>
    <w:rsid w:val="00EE68C3"/>
    <w:rsid w:val="00EF193E"/>
    <w:rsid w:val="00EF1F9A"/>
    <w:rsid w:val="00EF64AD"/>
    <w:rsid w:val="00F01177"/>
    <w:rsid w:val="00F038FC"/>
    <w:rsid w:val="00F0486C"/>
    <w:rsid w:val="00F05D37"/>
    <w:rsid w:val="00F06DCF"/>
    <w:rsid w:val="00F07600"/>
    <w:rsid w:val="00F07D2B"/>
    <w:rsid w:val="00F201E4"/>
    <w:rsid w:val="00F21180"/>
    <w:rsid w:val="00F22091"/>
    <w:rsid w:val="00F2332A"/>
    <w:rsid w:val="00F2532F"/>
    <w:rsid w:val="00F25D29"/>
    <w:rsid w:val="00F2682A"/>
    <w:rsid w:val="00F307A6"/>
    <w:rsid w:val="00F32212"/>
    <w:rsid w:val="00F35F7B"/>
    <w:rsid w:val="00F36491"/>
    <w:rsid w:val="00F40C9C"/>
    <w:rsid w:val="00F42239"/>
    <w:rsid w:val="00F4225E"/>
    <w:rsid w:val="00F42ADF"/>
    <w:rsid w:val="00F44780"/>
    <w:rsid w:val="00F451BA"/>
    <w:rsid w:val="00F45244"/>
    <w:rsid w:val="00F53621"/>
    <w:rsid w:val="00F559B4"/>
    <w:rsid w:val="00F57791"/>
    <w:rsid w:val="00F63517"/>
    <w:rsid w:val="00F63604"/>
    <w:rsid w:val="00F64B5D"/>
    <w:rsid w:val="00F65BFF"/>
    <w:rsid w:val="00F65C8B"/>
    <w:rsid w:val="00F66758"/>
    <w:rsid w:val="00F66E20"/>
    <w:rsid w:val="00F71BE0"/>
    <w:rsid w:val="00F72328"/>
    <w:rsid w:val="00F729F0"/>
    <w:rsid w:val="00F74917"/>
    <w:rsid w:val="00F7613D"/>
    <w:rsid w:val="00F77121"/>
    <w:rsid w:val="00F802F2"/>
    <w:rsid w:val="00F83D0D"/>
    <w:rsid w:val="00F86038"/>
    <w:rsid w:val="00F911A3"/>
    <w:rsid w:val="00F9341F"/>
    <w:rsid w:val="00F9489B"/>
    <w:rsid w:val="00F94B34"/>
    <w:rsid w:val="00F97935"/>
    <w:rsid w:val="00FA01C3"/>
    <w:rsid w:val="00FA2026"/>
    <w:rsid w:val="00FA5189"/>
    <w:rsid w:val="00FA6DF5"/>
    <w:rsid w:val="00FB3610"/>
    <w:rsid w:val="00FB64F9"/>
    <w:rsid w:val="00FC028E"/>
    <w:rsid w:val="00FC038A"/>
    <w:rsid w:val="00FC15CF"/>
    <w:rsid w:val="00FC3D51"/>
    <w:rsid w:val="00FC5BCB"/>
    <w:rsid w:val="00FD749A"/>
    <w:rsid w:val="00FE02CD"/>
    <w:rsid w:val="00FE290D"/>
    <w:rsid w:val="00FE2DD4"/>
    <w:rsid w:val="00FE53E2"/>
    <w:rsid w:val="00FE5A9B"/>
    <w:rsid w:val="00FE69E8"/>
    <w:rsid w:val="00FE77F7"/>
    <w:rsid w:val="00FF17B8"/>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1CDFC2-DBF0-4B90-9AA9-991E5295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4">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6">
    <w:name w:val="footer"/>
    <w:basedOn w:val="a"/>
    <w:link w:val="Char0"/>
    <w:uiPriority w:val="99"/>
    <w:pPr>
      <w:tabs>
        <w:tab w:val="center" w:pos="4320"/>
        <w:tab w:val="right" w:pos="8640"/>
      </w:tabs>
    </w:pPr>
    <w:rPr>
      <w:lang w:eastAsia="x-none"/>
    </w:rPr>
  </w:style>
  <w:style w:type="character" w:styleId="a7">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8">
    <w:name w:val="Balloon Text"/>
    <w:basedOn w:val="a"/>
    <w:semiHidden/>
    <w:rsid w:val="00C6012A"/>
    <w:rPr>
      <w:sz w:val="18"/>
      <w:szCs w:val="18"/>
    </w:rPr>
  </w:style>
  <w:style w:type="table" w:styleId="a9">
    <w:name w:val="Table Grid"/>
    <w:basedOn w:val="a1"/>
    <w:rsid w:val="000C3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93DA5"/>
    <w:rPr>
      <w:b/>
      <w:bCs/>
    </w:rPr>
  </w:style>
  <w:style w:type="character" w:styleId="ab">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c">
    <w:name w:val="List Paragraph"/>
    <w:basedOn w:val="a"/>
    <w:uiPriority w:val="34"/>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Char0">
    <w:name w:val="页脚 Char"/>
    <w:link w:val="a6"/>
    <w:uiPriority w:val="99"/>
    <w:rsid w:val="00953D21"/>
    <w:rPr>
      <w:sz w:val="24"/>
      <w:lang w:val="en-AU"/>
    </w:rPr>
  </w:style>
  <w:style w:type="character" w:customStyle="1" w:styleId="Char">
    <w:name w:val="页眉 Char"/>
    <w:link w:val="a3"/>
    <w:uiPriority w:val="99"/>
    <w:rsid w:val="00953D21"/>
    <w:rPr>
      <w:sz w:val="24"/>
      <w:lang w:val="en-AU"/>
    </w:rPr>
  </w:style>
  <w:style w:type="paragraph" w:styleId="ad">
    <w:name w:val="Date"/>
    <w:basedOn w:val="a"/>
    <w:next w:val="a"/>
    <w:link w:val="Char1"/>
    <w:rsid w:val="00615DB4"/>
    <w:pPr>
      <w:ind w:leftChars="2500" w:left="100"/>
    </w:pPr>
    <w:rPr>
      <w:lang w:eastAsia="x-none"/>
    </w:rPr>
  </w:style>
  <w:style w:type="character" w:customStyle="1" w:styleId="Char1">
    <w:name w:val="日期 Char"/>
    <w:link w:val="ad"/>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e">
    <w:name w:val="Body Text Indent"/>
    <w:basedOn w:val="a"/>
    <w:link w:val="Char2"/>
    <w:rsid w:val="00C31D67"/>
    <w:pPr>
      <w:widowControl w:val="0"/>
      <w:tabs>
        <w:tab w:val="left" w:pos="540"/>
      </w:tabs>
      <w:ind w:left="480" w:hanging="480"/>
    </w:pPr>
    <w:rPr>
      <w:rFonts w:eastAsia="PMingLiU"/>
      <w:kern w:val="2"/>
      <w:szCs w:val="24"/>
      <w:lang w:val="x-none" w:eastAsia="zh-TW"/>
    </w:rPr>
  </w:style>
  <w:style w:type="paragraph" w:styleId="af">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0">
    <w:name w:val="Plain Text"/>
    <w:basedOn w:val="a"/>
    <w:link w:val="Char3"/>
    <w:uiPriority w:val="99"/>
    <w:unhideWhenUsed/>
    <w:rsid w:val="005B6A08"/>
    <w:pPr>
      <w:widowControl w:val="0"/>
    </w:pPr>
    <w:rPr>
      <w:rFonts w:ascii="Arial" w:hAnsi="Arial"/>
      <w:color w:val="002060"/>
      <w:kern w:val="2"/>
      <w:sz w:val="21"/>
      <w:szCs w:val="21"/>
      <w:lang w:val="x-none" w:eastAsia="x-none"/>
    </w:rPr>
  </w:style>
  <w:style w:type="character" w:customStyle="1" w:styleId="Char3">
    <w:name w:val="纯文本 Char"/>
    <w:link w:val="af0"/>
    <w:uiPriority w:val="99"/>
    <w:rsid w:val="005B6A08"/>
    <w:rPr>
      <w:rFonts w:ascii="Arial" w:hAnsi="Arial" w:cs="Courier New"/>
      <w:color w:val="002060"/>
      <w:kern w:val="2"/>
      <w:sz w:val="21"/>
      <w:szCs w:val="21"/>
    </w:rPr>
  </w:style>
  <w:style w:type="character" w:customStyle="1" w:styleId="Char2">
    <w:name w:val="正文文本缩进 Char"/>
    <w:link w:val="ae"/>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30848016">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info@bycpa.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ycp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ycpa.com/download/hk/Hong%20Kong%20Company%20-%20Procedures%20and%20Fees%20for%20Administrative%20Restoratio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nquiries@bycp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CNLtr.dot</Template>
  <TotalTime>7</TotalTime>
  <Pages>1</Pages>
  <Words>1198</Words>
  <Characters>6833</Characters>
  <Application>Microsoft Office Word</Application>
  <DocSecurity>0</DocSecurity>
  <Lines>56</Lines>
  <Paragraphs>16</Paragraphs>
  <ScaleCrop>false</ScaleCrop>
  <Company>啟源商務諮詢有限公司 版權所有</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Windows 用户</cp:lastModifiedBy>
  <cp:revision>10</cp:revision>
  <cp:lastPrinted>2017-12-27T09:28:00Z</cp:lastPrinted>
  <dcterms:created xsi:type="dcterms:W3CDTF">2015-07-16T09:36:00Z</dcterms:created>
  <dcterms:modified xsi:type="dcterms:W3CDTF">2017-12-27T09:28:00Z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